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AD06F">
      <w:pPr>
        <w:pStyle w:val="22"/>
        <w:jc w:val="center"/>
        <w:outlineLvl w:val="9"/>
        <w:rPr>
          <w:rFonts w:hint="eastAsia" w:ascii="仿宋" w:hAnsi="仿宋" w:eastAsia="仿宋" w:cs="仿宋"/>
          <w:b/>
          <w:color w:val="auto"/>
          <w:sz w:val="24"/>
          <w:szCs w:val="24"/>
        </w:rPr>
      </w:pPr>
      <w:bookmarkStart w:id="0" w:name="_Toc12870"/>
      <w:bookmarkStart w:id="1" w:name="_Toc30247"/>
      <w:bookmarkStart w:id="2" w:name="_Toc6995"/>
      <w:bookmarkStart w:id="3" w:name="_Toc12377"/>
      <w:bookmarkStart w:id="4" w:name="_Toc130975441"/>
      <w:bookmarkStart w:id="5" w:name="_Toc26216"/>
      <w:bookmarkStart w:id="6" w:name="_Toc25021"/>
      <w:bookmarkStart w:id="7" w:name="_Toc26161"/>
      <w:bookmarkStart w:id="8" w:name="_Toc16845"/>
      <w:r>
        <w:rPr>
          <w:rFonts w:hint="eastAsia" w:ascii="仿宋" w:hAnsi="仿宋" w:eastAsia="仿宋" w:cs="仿宋"/>
          <w:b/>
          <w:color w:val="auto"/>
          <w:sz w:val="24"/>
          <w:szCs w:val="24"/>
          <w:u w:val="single"/>
        </w:rPr>
        <w:t>云南建投</w:t>
      </w:r>
      <w:r>
        <w:rPr>
          <w:rFonts w:hint="eastAsia" w:ascii="仿宋" w:hAnsi="仿宋" w:eastAsia="仿宋" w:cs="仿宋"/>
          <w:b/>
          <w:color w:val="auto"/>
          <w:sz w:val="24"/>
          <w:szCs w:val="24"/>
          <w:u w:val="single"/>
          <w:lang w:eastAsia="zh-CN"/>
        </w:rPr>
        <w:t>第十建设有限公司昆明分公司产改运营中心</w:t>
      </w:r>
      <w:r>
        <w:rPr>
          <w:rFonts w:hint="eastAsia" w:ascii="仿宋" w:hAnsi="仿宋" w:eastAsia="仿宋" w:cs="仿宋"/>
          <w:b/>
          <w:color w:val="auto"/>
          <w:sz w:val="24"/>
          <w:szCs w:val="24"/>
          <w:u w:val="single"/>
          <w:lang w:val="en-US" w:eastAsia="zh-CN"/>
        </w:rPr>
        <w:t>在建</w:t>
      </w:r>
      <w:r>
        <w:rPr>
          <w:rFonts w:hint="eastAsia" w:ascii="仿宋" w:hAnsi="仿宋" w:eastAsia="仿宋" w:cs="仿宋"/>
          <w:b/>
          <w:color w:val="auto"/>
          <w:sz w:val="24"/>
          <w:szCs w:val="24"/>
          <w:u w:val="single"/>
        </w:rPr>
        <w:t>项目</w:t>
      </w:r>
      <w:r>
        <w:rPr>
          <w:rFonts w:hint="eastAsia" w:ascii="仿宋" w:hAnsi="仿宋" w:eastAsia="仿宋" w:cs="仿宋"/>
          <w:b/>
          <w:color w:val="auto"/>
          <w:sz w:val="24"/>
          <w:szCs w:val="24"/>
          <w:u w:val="single"/>
          <w:lang w:val="en-US" w:eastAsia="zh-CN"/>
        </w:rPr>
        <w:t>建筑铝合金模板旧模体系委托加工改造</w:t>
      </w:r>
      <w:r>
        <w:rPr>
          <w:rFonts w:hint="eastAsia" w:ascii="仿宋" w:hAnsi="仿宋" w:eastAsia="仿宋" w:cs="仿宋"/>
          <w:b/>
          <w:color w:val="auto"/>
          <w:sz w:val="24"/>
          <w:szCs w:val="24"/>
        </w:rPr>
        <w:t>招标公告</w:t>
      </w:r>
      <w:bookmarkEnd w:id="0"/>
      <w:bookmarkEnd w:id="1"/>
      <w:bookmarkEnd w:id="2"/>
      <w:bookmarkEnd w:id="3"/>
      <w:bookmarkEnd w:id="4"/>
      <w:bookmarkEnd w:id="5"/>
      <w:bookmarkEnd w:id="6"/>
      <w:bookmarkEnd w:id="7"/>
    </w:p>
    <w:p w14:paraId="553B9889">
      <w:pPr>
        <w:pStyle w:val="22"/>
        <w:spacing w:line="240" w:lineRule="auto"/>
        <w:ind w:firstLine="0" w:firstLineChars="0"/>
        <w:jc w:val="center"/>
        <w:outlineLvl w:val="9"/>
        <w:rPr>
          <w:rFonts w:hint="eastAsia" w:ascii="仿宋" w:hAnsi="仿宋" w:eastAsia="仿宋" w:cs="仿宋"/>
          <w:b/>
          <w:color w:val="auto"/>
          <w:sz w:val="24"/>
          <w:szCs w:val="24"/>
        </w:rPr>
      </w:pPr>
      <w:bookmarkStart w:id="9" w:name="_Toc16414"/>
      <w:bookmarkStart w:id="10" w:name="_Toc3350"/>
      <w:bookmarkStart w:id="11" w:name="_Toc12707"/>
      <w:bookmarkStart w:id="12" w:name="_Toc6256"/>
      <w:bookmarkStart w:id="13" w:name="_Toc30807"/>
      <w:bookmarkStart w:id="14" w:name="_Toc21481"/>
      <w:bookmarkStart w:id="15" w:name="_Toc130975442"/>
      <w:r>
        <w:rPr>
          <w:rFonts w:hint="eastAsia" w:ascii="仿宋" w:hAnsi="仿宋" w:eastAsia="仿宋" w:cs="仿宋"/>
          <w:b/>
          <w:color w:val="auto"/>
          <w:sz w:val="24"/>
          <w:szCs w:val="24"/>
        </w:rPr>
        <w:t>招标编号：</w:t>
      </w:r>
      <w:bookmarkEnd w:id="9"/>
      <w:bookmarkEnd w:id="10"/>
      <w:bookmarkEnd w:id="11"/>
      <w:bookmarkEnd w:id="12"/>
      <w:bookmarkEnd w:id="13"/>
      <w:bookmarkEnd w:id="14"/>
      <w:bookmarkEnd w:id="15"/>
      <w:r>
        <w:rPr>
          <w:rFonts w:hint="eastAsia" w:ascii="仿宋" w:hAnsi="仿宋" w:eastAsia="仿宋" w:cs="仿宋"/>
          <w:b/>
          <w:color w:val="auto"/>
          <w:sz w:val="24"/>
          <w:szCs w:val="24"/>
        </w:rPr>
        <w:t>BID2026090100010</w:t>
      </w:r>
    </w:p>
    <w:p w14:paraId="64657CD2">
      <w:pPr>
        <w:pStyle w:val="22"/>
        <w:spacing w:line="400" w:lineRule="exact"/>
        <w:jc w:val="left"/>
        <w:outlineLvl w:val="2"/>
        <w:rPr>
          <w:rFonts w:hint="eastAsia" w:ascii="仿宋" w:hAnsi="仿宋" w:eastAsia="仿宋" w:cs="仿宋"/>
          <w:b/>
          <w:color w:val="auto"/>
          <w:szCs w:val="21"/>
        </w:rPr>
      </w:pPr>
      <w:bookmarkStart w:id="16" w:name="_Toc3871"/>
      <w:bookmarkStart w:id="17" w:name="_Toc8039"/>
      <w:r>
        <w:rPr>
          <w:rFonts w:hint="eastAsia" w:ascii="仿宋" w:hAnsi="仿宋" w:eastAsia="仿宋" w:cs="仿宋"/>
          <w:b/>
          <w:color w:val="auto"/>
          <w:szCs w:val="21"/>
        </w:rPr>
        <w:t>1.招标条件</w:t>
      </w:r>
      <w:bookmarkEnd w:id="16"/>
      <w:bookmarkEnd w:id="17"/>
    </w:p>
    <w:p w14:paraId="1C831B2F">
      <w:pPr>
        <w:pStyle w:val="22"/>
        <w:wordWrap w:val="0"/>
        <w:spacing w:line="40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本招标项目</w:t>
      </w:r>
      <w:r>
        <w:rPr>
          <w:rFonts w:hint="eastAsia" w:ascii="仿宋" w:hAnsi="仿宋" w:eastAsia="仿宋" w:cs="仿宋"/>
          <w:color w:val="auto"/>
          <w:szCs w:val="21"/>
          <w:u w:val="single"/>
        </w:rPr>
        <w:t xml:space="preserve"> 云南建投</w:t>
      </w:r>
      <w:r>
        <w:rPr>
          <w:rFonts w:hint="eastAsia" w:ascii="仿宋" w:hAnsi="仿宋" w:eastAsia="仿宋" w:cs="仿宋"/>
          <w:color w:val="auto"/>
          <w:szCs w:val="21"/>
          <w:u w:val="single"/>
          <w:lang w:eastAsia="zh-CN"/>
        </w:rPr>
        <w:t>第十建设有限公司昆明分公司</w:t>
      </w:r>
      <w:r>
        <w:rPr>
          <w:rFonts w:hint="eastAsia" w:ascii="仿宋" w:hAnsi="仿宋" w:eastAsia="仿宋" w:cs="仿宋"/>
          <w:color w:val="auto"/>
          <w:szCs w:val="21"/>
          <w:u w:val="single"/>
        </w:rPr>
        <w:t>产改运营中心</w:t>
      </w:r>
      <w:r>
        <w:rPr>
          <w:rFonts w:hint="eastAsia" w:ascii="仿宋" w:hAnsi="仿宋" w:eastAsia="仿宋" w:cs="仿宋"/>
          <w:color w:val="auto"/>
          <w:szCs w:val="21"/>
          <w:u w:val="single"/>
          <w:lang w:val="en-US" w:eastAsia="zh-CN"/>
        </w:rPr>
        <w:t>在建</w:t>
      </w:r>
      <w:r>
        <w:rPr>
          <w:rFonts w:hint="eastAsia" w:ascii="仿宋" w:hAnsi="仿宋" w:eastAsia="仿宋" w:cs="仿宋"/>
          <w:color w:val="auto"/>
          <w:szCs w:val="21"/>
          <w:u w:val="single"/>
        </w:rPr>
        <w:t>项目</w:t>
      </w:r>
      <w:r>
        <w:rPr>
          <w:rFonts w:hint="eastAsia" w:ascii="仿宋" w:hAnsi="仿宋" w:eastAsia="仿宋" w:cs="仿宋"/>
          <w:color w:val="auto"/>
          <w:szCs w:val="21"/>
          <w:u w:val="single"/>
          <w:lang w:val="en-US" w:eastAsia="zh-CN"/>
        </w:rPr>
        <w:t xml:space="preserve">建筑铝合金模板旧模体系委托加工改造 </w:t>
      </w:r>
      <w:r>
        <w:rPr>
          <w:rFonts w:hint="eastAsia" w:ascii="仿宋" w:hAnsi="仿宋" w:eastAsia="仿宋" w:cs="仿宋"/>
          <w:color w:val="auto"/>
          <w:szCs w:val="21"/>
        </w:rPr>
        <w:t>招标人为</w:t>
      </w:r>
      <w:r>
        <w:rPr>
          <w:rFonts w:hint="eastAsia" w:ascii="仿宋" w:hAnsi="仿宋" w:eastAsia="仿宋" w:cs="仿宋"/>
          <w:color w:val="auto"/>
          <w:szCs w:val="21"/>
          <w:u w:val="single"/>
          <w:lang w:val="en-US" w:eastAsia="zh-CN"/>
        </w:rPr>
        <w:t>云南建投第十建设有限公司昆明分公司</w:t>
      </w:r>
      <w:r>
        <w:rPr>
          <w:rFonts w:hint="eastAsia" w:ascii="仿宋" w:hAnsi="仿宋" w:eastAsia="仿宋" w:cs="仿宋"/>
          <w:color w:val="auto"/>
          <w:szCs w:val="21"/>
          <w:u w:val="none"/>
        </w:rPr>
        <w:t>，招标项目资金来自</w:t>
      </w:r>
      <w:r>
        <w:rPr>
          <w:rFonts w:hint="eastAsia" w:ascii="仿宋" w:hAnsi="仿宋" w:eastAsia="仿宋" w:cs="仿宋"/>
          <w:color w:val="auto"/>
          <w:szCs w:val="21"/>
          <w:u w:val="single"/>
        </w:rPr>
        <w:t xml:space="preserve"> </w:t>
      </w:r>
      <w:r>
        <w:rPr>
          <w:rFonts w:hint="default" w:ascii="仿宋" w:hAnsi="仿宋" w:eastAsia="仿宋" w:cs="仿宋"/>
          <w:color w:val="auto"/>
          <w:szCs w:val="21"/>
          <w:u w:val="single"/>
        </w:rPr>
        <w:t>自筹</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none"/>
        </w:rPr>
        <w:t>（资金来源），出资比例为</w:t>
      </w:r>
      <w:r>
        <w:rPr>
          <w:rFonts w:hint="eastAsia" w:ascii="仿宋" w:hAnsi="仿宋" w:eastAsia="仿宋" w:cs="仿宋"/>
          <w:color w:val="auto"/>
          <w:szCs w:val="21"/>
          <w:u w:val="single"/>
        </w:rPr>
        <w:t xml:space="preserve"> </w:t>
      </w:r>
      <w:r>
        <w:rPr>
          <w:rFonts w:hint="default" w:ascii="仿宋" w:hAnsi="仿宋" w:eastAsia="仿宋" w:cs="仿宋"/>
          <w:color w:val="auto"/>
          <w:szCs w:val="21"/>
          <w:u w:val="single"/>
        </w:rPr>
        <w:t>100%</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。该项目已具备招标条件，现对</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建筑铝合金模板旧模体系委托加工改造 </w:t>
      </w:r>
      <w:r>
        <w:rPr>
          <w:rFonts w:hint="eastAsia" w:ascii="仿宋" w:hAnsi="仿宋" w:eastAsia="仿宋" w:cs="仿宋"/>
          <w:color w:val="auto"/>
          <w:szCs w:val="21"/>
        </w:rPr>
        <w:t>进行公开招标。</w:t>
      </w:r>
    </w:p>
    <w:p w14:paraId="1DD25EEC">
      <w:pPr>
        <w:pStyle w:val="22"/>
        <w:spacing w:line="400" w:lineRule="exact"/>
        <w:jc w:val="left"/>
        <w:outlineLvl w:val="2"/>
        <w:rPr>
          <w:rFonts w:hint="eastAsia" w:ascii="仿宋" w:hAnsi="仿宋" w:eastAsia="仿宋" w:cs="仿宋"/>
          <w:b/>
          <w:color w:val="auto"/>
          <w:szCs w:val="21"/>
        </w:rPr>
      </w:pPr>
      <w:bookmarkStart w:id="18" w:name="_Toc1851"/>
      <w:bookmarkStart w:id="19" w:name="_Toc18585"/>
      <w:r>
        <w:rPr>
          <w:rFonts w:hint="eastAsia" w:ascii="仿宋" w:hAnsi="仿宋" w:eastAsia="仿宋" w:cs="仿宋"/>
          <w:b/>
          <w:color w:val="auto"/>
          <w:szCs w:val="21"/>
        </w:rPr>
        <w:t>2.项目概况与招标内容</w:t>
      </w:r>
      <w:bookmarkEnd w:id="18"/>
      <w:bookmarkEnd w:id="19"/>
    </w:p>
    <w:p w14:paraId="666F0FC0">
      <w:pPr>
        <w:pStyle w:val="24"/>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2.1 项目概况：</w:t>
      </w:r>
    </w:p>
    <w:p w14:paraId="13E05CBB">
      <w:pPr>
        <w:pStyle w:val="24"/>
        <w:wordWrap w:val="0"/>
        <w:spacing w:line="400" w:lineRule="exact"/>
        <w:ind w:firstLine="420" w:firstLineChars="200"/>
        <w:jc w:val="left"/>
        <w:rPr>
          <w:rFonts w:hint="eastAsia" w:ascii="仿宋" w:hAnsi="仿宋" w:eastAsia="仿宋" w:cs="仿宋"/>
          <w:color w:val="auto"/>
          <w:szCs w:val="21"/>
          <w:highlight w:val="none"/>
          <w:u w:val="none"/>
        </w:rPr>
      </w:pPr>
      <w:r>
        <w:rPr>
          <w:rFonts w:hint="eastAsia" w:ascii="仿宋" w:hAnsi="仿宋" w:eastAsia="仿宋" w:cs="仿宋"/>
          <w:color w:val="auto"/>
          <w:szCs w:val="21"/>
          <w:u w:val="none"/>
        </w:rPr>
        <w:t>云南建投</w:t>
      </w:r>
      <w:r>
        <w:rPr>
          <w:rFonts w:hint="eastAsia" w:ascii="仿宋" w:hAnsi="仿宋" w:eastAsia="仿宋" w:cs="仿宋"/>
          <w:color w:val="auto"/>
          <w:szCs w:val="21"/>
          <w:u w:val="none"/>
          <w:lang w:eastAsia="zh-CN"/>
        </w:rPr>
        <w:t>第十建设有限公司昆明分公司</w:t>
      </w:r>
      <w:r>
        <w:rPr>
          <w:rFonts w:hint="eastAsia" w:ascii="仿宋" w:hAnsi="仿宋" w:eastAsia="仿宋" w:cs="仿宋"/>
          <w:color w:val="auto"/>
          <w:szCs w:val="21"/>
          <w:u w:val="none"/>
        </w:rPr>
        <w:t>产改运营中心</w:t>
      </w:r>
      <w:r>
        <w:rPr>
          <w:rFonts w:hint="eastAsia" w:ascii="仿宋" w:hAnsi="仿宋" w:eastAsia="仿宋" w:cs="仿宋"/>
          <w:color w:val="auto"/>
          <w:szCs w:val="21"/>
          <w:u w:val="none"/>
          <w:lang w:val="en-US" w:eastAsia="zh-CN"/>
        </w:rPr>
        <w:t>在建</w:t>
      </w:r>
      <w:r>
        <w:rPr>
          <w:rFonts w:hint="eastAsia" w:ascii="仿宋" w:hAnsi="仿宋" w:eastAsia="仿宋" w:cs="仿宋"/>
          <w:color w:val="auto"/>
          <w:szCs w:val="21"/>
          <w:u w:val="none"/>
        </w:rPr>
        <w:t>项目</w:t>
      </w:r>
      <w:r>
        <w:rPr>
          <w:rFonts w:hint="eastAsia" w:ascii="仿宋" w:hAnsi="仿宋" w:eastAsia="仿宋" w:cs="仿宋"/>
          <w:color w:val="auto"/>
          <w:szCs w:val="21"/>
          <w:u w:val="none"/>
          <w:lang w:val="en-US" w:eastAsia="zh-CN"/>
        </w:rPr>
        <w:t>建筑铝合金模板旧模体系委托加工改造项目招标，项目地点：昆明、昭阳区、绥江等地区，</w:t>
      </w:r>
      <w:r>
        <w:rPr>
          <w:rFonts w:hint="eastAsia" w:ascii="仿宋" w:hAnsi="仿宋" w:eastAsia="仿宋" w:cs="仿宋"/>
          <w:color w:val="000000"/>
          <w:szCs w:val="21"/>
          <w:highlight w:val="none"/>
          <w:u w:val="none"/>
          <w:lang w:val="en-US" w:eastAsia="zh-CN"/>
        </w:rPr>
        <w:t>暂估招标金额293.25万元</w:t>
      </w:r>
      <w:r>
        <w:rPr>
          <w:rFonts w:hint="eastAsia" w:ascii="仿宋" w:hAnsi="仿宋" w:eastAsia="仿宋" w:cs="仿宋"/>
          <w:color w:val="auto"/>
          <w:szCs w:val="21"/>
          <w:highlight w:val="none"/>
          <w:u w:val="none"/>
          <w:lang w:val="en-US" w:eastAsia="zh-CN"/>
        </w:rPr>
        <w:t>。</w:t>
      </w:r>
    </w:p>
    <w:p w14:paraId="57C4F4B3">
      <w:pPr>
        <w:pStyle w:val="24"/>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2.2 招标内容：</w:t>
      </w:r>
    </w:p>
    <w:p w14:paraId="1E4441A9">
      <w:pPr>
        <w:pStyle w:val="24"/>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详见附件1《招标物资包件清单》。</w:t>
      </w:r>
    </w:p>
    <w:p w14:paraId="6C7226F3">
      <w:pPr>
        <w:pStyle w:val="22"/>
        <w:spacing w:line="400" w:lineRule="exact"/>
        <w:jc w:val="left"/>
        <w:outlineLvl w:val="2"/>
        <w:rPr>
          <w:rFonts w:hint="eastAsia" w:ascii="仿宋" w:hAnsi="仿宋" w:eastAsia="仿宋" w:cs="仿宋"/>
          <w:b/>
          <w:color w:val="auto"/>
          <w:szCs w:val="21"/>
        </w:rPr>
      </w:pPr>
      <w:bookmarkStart w:id="20" w:name="_Toc25960"/>
      <w:bookmarkStart w:id="21" w:name="_Toc10178"/>
      <w:r>
        <w:rPr>
          <w:rFonts w:hint="eastAsia" w:ascii="仿宋" w:hAnsi="仿宋" w:eastAsia="仿宋" w:cs="仿宋"/>
          <w:b/>
          <w:color w:val="auto"/>
          <w:szCs w:val="21"/>
        </w:rPr>
        <w:t>3.投标人资格要求</w:t>
      </w:r>
      <w:bookmarkEnd w:id="20"/>
      <w:bookmarkEnd w:id="21"/>
    </w:p>
    <w:p w14:paraId="288416C5">
      <w:pPr>
        <w:pStyle w:val="22"/>
        <w:spacing w:line="400" w:lineRule="exact"/>
        <w:ind w:firstLine="420" w:firstLineChars="200"/>
        <w:jc w:val="left"/>
        <w:rPr>
          <w:rFonts w:hint="eastAsia" w:ascii="仿宋" w:hAnsi="仿宋" w:eastAsia="仿宋" w:cs="仿宋"/>
          <w:color w:val="auto"/>
          <w:szCs w:val="21"/>
          <w:highlight w:val="none"/>
          <w:u w:val="none"/>
          <w:lang w:eastAsia="zh-CN"/>
        </w:rPr>
      </w:pPr>
      <w:bookmarkStart w:id="22" w:name="_Toc18549"/>
      <w:r>
        <w:rPr>
          <w:rFonts w:hint="eastAsia" w:ascii="仿宋" w:hAnsi="仿宋" w:eastAsia="仿宋" w:cs="仿宋"/>
          <w:color w:val="auto"/>
          <w:szCs w:val="21"/>
        </w:rPr>
        <w:t>3.1.1资质要求：</w:t>
      </w:r>
      <w:r>
        <w:rPr>
          <w:rFonts w:hint="eastAsia" w:ascii="仿宋" w:hAnsi="仿宋" w:eastAsia="仿宋" w:cs="仿宋"/>
          <w:color w:val="000000"/>
          <w:szCs w:val="21"/>
          <w:u w:val="none"/>
        </w:rPr>
        <w:t>必须是依照中华人民共和国法律设立并在中华人民共和国境内登记注册的独立法人，</w:t>
      </w:r>
      <w:r>
        <w:rPr>
          <w:rFonts w:hint="eastAsia" w:ascii="仿宋" w:hAnsi="仿宋" w:eastAsia="仿宋" w:cs="仿宋"/>
          <w:color w:val="000000"/>
          <w:szCs w:val="21"/>
          <w:highlight w:val="none"/>
          <w:u w:val="none"/>
        </w:rPr>
        <w:t>企业注册资本金</w:t>
      </w:r>
      <w:r>
        <w:rPr>
          <w:rFonts w:hint="eastAsia" w:ascii="仿宋" w:hAnsi="仿宋" w:eastAsia="仿宋" w:cs="仿宋"/>
          <w:color w:val="000000"/>
          <w:szCs w:val="21"/>
          <w:highlight w:val="none"/>
          <w:u w:val="none"/>
          <w:lang w:eastAsia="zh-CN"/>
        </w:rPr>
        <w:t>为</w:t>
      </w:r>
      <w:r>
        <w:rPr>
          <w:rFonts w:hint="eastAsia" w:ascii="仿宋" w:hAnsi="仿宋" w:eastAsia="仿宋" w:cs="仿宋"/>
          <w:color w:val="000000"/>
          <w:szCs w:val="21"/>
          <w:highlight w:val="none"/>
          <w:u w:val="single"/>
          <w:lang w:val="en-US" w:eastAsia="zh-CN"/>
        </w:rPr>
        <w:t xml:space="preserve"> 100万</w:t>
      </w:r>
      <w:r>
        <w:rPr>
          <w:rFonts w:hint="eastAsia" w:ascii="仿宋" w:hAnsi="仿宋" w:eastAsia="仿宋" w:cs="仿宋"/>
          <w:color w:val="000000"/>
          <w:szCs w:val="21"/>
          <w:highlight w:val="none"/>
          <w:u w:val="none"/>
        </w:rPr>
        <w:t>元人民币</w:t>
      </w:r>
      <w:r>
        <w:rPr>
          <w:rFonts w:hint="eastAsia" w:ascii="仿宋" w:hAnsi="仿宋" w:eastAsia="仿宋" w:cs="仿宋"/>
          <w:color w:val="000000"/>
          <w:szCs w:val="21"/>
          <w:highlight w:val="none"/>
          <w:u w:val="none"/>
          <w:lang w:eastAsia="zh-CN"/>
        </w:rPr>
        <w:t>以上及等值货币</w:t>
      </w:r>
      <w:r>
        <w:rPr>
          <w:rFonts w:hint="eastAsia" w:ascii="仿宋" w:hAnsi="仿宋" w:eastAsia="仿宋" w:cs="仿宋"/>
          <w:color w:val="000000"/>
          <w:szCs w:val="21"/>
          <w:u w:val="none"/>
          <w:lang w:eastAsia="zh-CN"/>
        </w:rPr>
        <w:t>。</w:t>
      </w:r>
    </w:p>
    <w:p w14:paraId="1052A5C4">
      <w:pPr>
        <w:pStyle w:val="22"/>
        <w:spacing w:line="400" w:lineRule="exact"/>
        <w:ind w:firstLine="420" w:firstLineChars="200"/>
        <w:jc w:val="left"/>
        <w:rPr>
          <w:rFonts w:hint="eastAsia" w:ascii="仿宋" w:hAnsi="仿宋" w:eastAsia="仿宋" w:cs="仿宋"/>
          <w:color w:val="auto"/>
          <w:szCs w:val="21"/>
          <w:u w:val="none"/>
          <w:lang w:eastAsia="zh-CN"/>
        </w:rPr>
      </w:pPr>
      <w:r>
        <w:rPr>
          <w:rFonts w:hint="eastAsia" w:ascii="仿宋" w:hAnsi="仿宋" w:eastAsia="仿宋" w:cs="仿宋"/>
          <w:color w:val="auto"/>
          <w:szCs w:val="21"/>
        </w:rPr>
        <w:t>3.1.</w:t>
      </w:r>
      <w:r>
        <w:rPr>
          <w:rFonts w:hint="eastAsia" w:ascii="仿宋" w:hAnsi="仿宋" w:eastAsia="仿宋" w:cs="仿宋"/>
          <w:color w:val="auto"/>
          <w:szCs w:val="21"/>
          <w:lang w:val="en-US" w:eastAsia="zh-CN"/>
        </w:rPr>
        <w:t>2</w:t>
      </w:r>
      <w:r>
        <w:rPr>
          <w:rFonts w:hint="eastAsia" w:ascii="仿宋" w:hAnsi="仿宋" w:eastAsia="仿宋" w:cs="仿宋"/>
          <w:color w:val="auto"/>
          <w:szCs w:val="21"/>
        </w:rPr>
        <w:t>财务要求：</w:t>
      </w:r>
      <w:r>
        <w:rPr>
          <w:rFonts w:hint="eastAsia" w:ascii="仿宋" w:hAnsi="仿宋" w:eastAsia="仿宋" w:cs="仿宋"/>
          <w:color w:val="auto"/>
          <w:szCs w:val="21"/>
          <w:u w:val="none"/>
        </w:rPr>
        <w:t>具有良好的商业信誉和健全的财务会计制度，提供近3年(</w:t>
      </w:r>
      <w:r>
        <w:rPr>
          <w:rFonts w:hint="eastAsia" w:ascii="仿宋" w:hAnsi="仿宋" w:eastAsia="仿宋" w:cs="仿宋"/>
          <w:color w:val="auto"/>
          <w:szCs w:val="21"/>
          <w:u w:val="single"/>
        </w:rPr>
        <w:t>20</w:t>
      </w:r>
      <w:r>
        <w:rPr>
          <w:rFonts w:hint="eastAsia" w:ascii="仿宋" w:hAnsi="仿宋" w:eastAsia="仿宋" w:cs="仿宋"/>
          <w:color w:val="auto"/>
          <w:szCs w:val="21"/>
          <w:u w:val="single"/>
          <w:lang w:val="en-US" w:eastAsia="zh-CN"/>
        </w:rPr>
        <w:t>23</w:t>
      </w:r>
      <w:r>
        <w:rPr>
          <w:rFonts w:hint="eastAsia" w:ascii="仿宋" w:hAnsi="仿宋" w:eastAsia="仿宋" w:cs="仿宋"/>
          <w:color w:val="auto"/>
          <w:szCs w:val="21"/>
          <w:u w:val="none"/>
        </w:rPr>
        <w:t>年-</w:t>
      </w:r>
      <w:r>
        <w:rPr>
          <w:rFonts w:hint="eastAsia" w:ascii="仿宋" w:hAnsi="仿宋" w:eastAsia="仿宋" w:cs="仿宋"/>
          <w:color w:val="auto"/>
          <w:szCs w:val="21"/>
          <w:u w:val="single"/>
        </w:rPr>
        <w:t>202</w:t>
      </w:r>
      <w:r>
        <w:rPr>
          <w:rFonts w:hint="eastAsia" w:ascii="仿宋" w:hAnsi="仿宋" w:eastAsia="仿宋" w:cs="仿宋"/>
          <w:color w:val="auto"/>
          <w:szCs w:val="21"/>
          <w:u w:val="single"/>
          <w:lang w:val="en-US" w:eastAsia="zh-CN"/>
        </w:rPr>
        <w:t xml:space="preserve">5 </w:t>
      </w:r>
      <w:r>
        <w:rPr>
          <w:rFonts w:hint="eastAsia" w:ascii="仿宋" w:hAnsi="仿宋" w:eastAsia="仿宋" w:cs="仿宋"/>
          <w:color w:val="auto"/>
          <w:szCs w:val="21"/>
          <w:u w:val="none"/>
          <w:lang w:val="en-US" w:eastAsia="zh-CN"/>
        </w:rPr>
        <w:t>年</w:t>
      </w:r>
      <w:r>
        <w:rPr>
          <w:rFonts w:hint="eastAsia" w:ascii="仿宋" w:hAnsi="仿宋" w:eastAsia="仿宋" w:cs="仿宋"/>
          <w:color w:val="auto"/>
          <w:szCs w:val="21"/>
          <w:u w:val="none"/>
        </w:rPr>
        <w:t>，注：</w:t>
      </w:r>
      <w:r>
        <w:rPr>
          <w:rFonts w:hint="eastAsia" w:ascii="仿宋" w:hAnsi="仿宋" w:eastAsia="仿宋" w:cs="仿宋"/>
          <w:color w:val="auto"/>
          <w:szCs w:val="21"/>
          <w:u w:val="single"/>
          <w:lang w:val="en-US" w:eastAsia="zh-CN"/>
        </w:rPr>
        <w:t xml:space="preserve"> 2025 </w:t>
      </w:r>
      <w:r>
        <w:rPr>
          <w:rFonts w:hint="eastAsia" w:ascii="仿宋" w:hAnsi="仿宋" w:eastAsia="仿宋" w:cs="仿宋"/>
          <w:color w:val="auto"/>
          <w:szCs w:val="21"/>
          <w:u w:val="none"/>
        </w:rPr>
        <w:t>年财务报表为未出结果的，则提供</w:t>
      </w:r>
      <w:r>
        <w:rPr>
          <w:rFonts w:hint="eastAsia" w:ascii="仿宋" w:hAnsi="仿宋" w:eastAsia="仿宋" w:cs="仿宋"/>
          <w:color w:val="auto"/>
          <w:szCs w:val="21"/>
          <w:u w:val="single"/>
          <w:lang w:val="en-US" w:eastAsia="zh-CN"/>
        </w:rPr>
        <w:t xml:space="preserve"> 2022 </w:t>
      </w:r>
      <w:r>
        <w:rPr>
          <w:rFonts w:hint="eastAsia" w:ascii="仿宋" w:hAnsi="仿宋" w:eastAsia="仿宋" w:cs="仿宋"/>
          <w:color w:val="auto"/>
          <w:szCs w:val="21"/>
          <w:u w:val="none"/>
        </w:rPr>
        <w:t>年—</w:t>
      </w:r>
      <w:r>
        <w:rPr>
          <w:rFonts w:hint="eastAsia" w:ascii="仿宋" w:hAnsi="仿宋" w:eastAsia="仿宋" w:cs="仿宋"/>
          <w:color w:val="auto"/>
          <w:szCs w:val="21"/>
          <w:u w:val="single"/>
          <w:lang w:val="en-US" w:eastAsia="zh-CN"/>
        </w:rPr>
        <w:t xml:space="preserve"> 2024 </w:t>
      </w:r>
      <w:r>
        <w:rPr>
          <w:rFonts w:hint="eastAsia" w:ascii="仿宋" w:hAnsi="仿宋" w:eastAsia="仿宋" w:cs="仿宋"/>
          <w:color w:val="auto"/>
          <w:szCs w:val="21"/>
          <w:u w:val="none"/>
        </w:rPr>
        <w:t>年)经会计师事务所审计且加盖投标人公章的审计报告及财务报表（包括损益表、现金流量表和资产负债表，若公司成立不足</w:t>
      </w:r>
      <w:r>
        <w:rPr>
          <w:rFonts w:hint="eastAsia" w:ascii="仿宋" w:hAnsi="仿宋" w:eastAsia="仿宋" w:cs="仿宋"/>
          <w:color w:val="auto"/>
          <w:szCs w:val="21"/>
          <w:u w:val="single"/>
        </w:rPr>
        <w:t>1</w:t>
      </w:r>
      <w:r>
        <w:rPr>
          <w:rFonts w:hint="eastAsia" w:ascii="仿宋" w:hAnsi="仿宋" w:eastAsia="仿宋" w:cs="仿宋"/>
          <w:color w:val="auto"/>
          <w:szCs w:val="21"/>
          <w:u w:val="none"/>
        </w:rPr>
        <w:t>年或者公司成立满足</w:t>
      </w:r>
      <w:r>
        <w:rPr>
          <w:rFonts w:hint="eastAsia" w:ascii="仿宋" w:hAnsi="仿宋" w:eastAsia="仿宋" w:cs="仿宋"/>
          <w:color w:val="auto"/>
          <w:szCs w:val="21"/>
          <w:u w:val="single"/>
        </w:rPr>
        <w:t>1</w:t>
      </w:r>
      <w:r>
        <w:rPr>
          <w:rFonts w:hint="eastAsia" w:ascii="仿宋" w:hAnsi="仿宋" w:eastAsia="仿宋" w:cs="仿宋"/>
          <w:color w:val="auto"/>
          <w:szCs w:val="21"/>
          <w:u w:val="none"/>
        </w:rPr>
        <w:t>年以上但不满足3年的，须提供成立至</w:t>
      </w:r>
      <w:r>
        <w:rPr>
          <w:rFonts w:hint="eastAsia" w:ascii="仿宋" w:hAnsi="仿宋" w:eastAsia="仿宋" w:cs="仿宋"/>
          <w:color w:val="auto"/>
          <w:szCs w:val="21"/>
          <w:u w:val="none"/>
          <w:lang w:val="en-US" w:eastAsia="zh-CN"/>
        </w:rPr>
        <w:t>今</w:t>
      </w:r>
      <w:r>
        <w:rPr>
          <w:rFonts w:hint="eastAsia" w:ascii="仿宋" w:hAnsi="仿宋" w:eastAsia="仿宋" w:cs="仿宋"/>
          <w:color w:val="auto"/>
          <w:szCs w:val="21"/>
          <w:u w:val="none"/>
        </w:rPr>
        <w:t>的财务会计报表）</w:t>
      </w:r>
      <w:r>
        <w:rPr>
          <w:rFonts w:hint="eastAsia" w:ascii="仿宋" w:hAnsi="仿宋" w:eastAsia="仿宋" w:cs="仿宋"/>
          <w:color w:val="auto"/>
          <w:szCs w:val="21"/>
          <w:u w:val="none"/>
          <w:lang w:val="en-US" w:eastAsia="zh-CN"/>
        </w:rPr>
        <w:t>。</w:t>
      </w:r>
    </w:p>
    <w:p w14:paraId="42E02370">
      <w:pPr>
        <w:pStyle w:val="22"/>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3.1.</w:t>
      </w:r>
      <w:r>
        <w:rPr>
          <w:rFonts w:hint="eastAsia" w:ascii="仿宋" w:hAnsi="仿宋" w:eastAsia="仿宋" w:cs="仿宋"/>
          <w:color w:val="auto"/>
          <w:szCs w:val="21"/>
          <w:lang w:val="en-US" w:eastAsia="zh-CN"/>
        </w:rPr>
        <w:t>3</w:t>
      </w:r>
      <w:r>
        <w:rPr>
          <w:rFonts w:hint="eastAsia" w:ascii="仿宋" w:hAnsi="仿宋" w:eastAsia="仿宋" w:cs="仿宋"/>
          <w:color w:val="auto"/>
          <w:szCs w:val="21"/>
        </w:rPr>
        <w:t>质量要求：</w:t>
      </w:r>
      <w:r>
        <w:rPr>
          <w:rFonts w:hint="eastAsia" w:ascii="仿宋" w:hAnsi="仿宋" w:eastAsia="仿宋" w:cs="仿宋"/>
          <w:color w:val="auto"/>
          <w:szCs w:val="21"/>
          <w:u w:val="none"/>
        </w:rPr>
        <w:t>提供近3年（</w:t>
      </w:r>
      <w:r>
        <w:rPr>
          <w:rFonts w:hint="eastAsia" w:ascii="仿宋" w:hAnsi="仿宋" w:eastAsia="仿宋" w:cs="仿宋"/>
          <w:color w:val="auto"/>
          <w:szCs w:val="21"/>
          <w:u w:val="single"/>
        </w:rPr>
        <w:t>20</w:t>
      </w:r>
      <w:r>
        <w:rPr>
          <w:rFonts w:hint="eastAsia" w:ascii="仿宋" w:hAnsi="仿宋" w:eastAsia="仿宋" w:cs="仿宋"/>
          <w:color w:val="auto"/>
          <w:szCs w:val="21"/>
          <w:u w:val="single"/>
          <w:lang w:val="en-US" w:eastAsia="zh-CN"/>
        </w:rPr>
        <w:t>23</w:t>
      </w:r>
      <w:r>
        <w:rPr>
          <w:rFonts w:hint="eastAsia" w:ascii="仿宋" w:hAnsi="仿宋" w:eastAsia="仿宋" w:cs="仿宋"/>
          <w:color w:val="auto"/>
          <w:szCs w:val="21"/>
          <w:u w:val="none"/>
        </w:rPr>
        <w:t>年-</w:t>
      </w:r>
      <w:r>
        <w:rPr>
          <w:rFonts w:hint="eastAsia" w:ascii="仿宋" w:hAnsi="仿宋" w:eastAsia="仿宋" w:cs="仿宋"/>
          <w:color w:val="auto"/>
          <w:szCs w:val="21"/>
          <w:u w:val="single"/>
        </w:rPr>
        <w:t>202</w:t>
      </w:r>
      <w:r>
        <w:rPr>
          <w:rFonts w:hint="eastAsia" w:ascii="仿宋" w:hAnsi="仿宋" w:eastAsia="仿宋" w:cs="仿宋"/>
          <w:color w:val="auto"/>
          <w:szCs w:val="21"/>
          <w:u w:val="single"/>
          <w:lang w:val="en-US" w:eastAsia="zh-CN"/>
        </w:rPr>
        <w:t>5</w:t>
      </w:r>
      <w:r>
        <w:rPr>
          <w:rFonts w:hint="eastAsia" w:ascii="仿宋" w:hAnsi="仿宋" w:eastAsia="仿宋" w:cs="仿宋"/>
          <w:color w:val="auto"/>
          <w:szCs w:val="21"/>
          <w:u w:val="none"/>
        </w:rPr>
        <w:t xml:space="preserve">年）省级以上质检部门出具的质量检测报告，提供质量体系认证证书，且证书在有效期内。 </w:t>
      </w:r>
    </w:p>
    <w:p w14:paraId="6BC85ED8">
      <w:pPr>
        <w:pStyle w:val="22"/>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3.1.</w:t>
      </w:r>
      <w:r>
        <w:rPr>
          <w:rFonts w:hint="eastAsia" w:ascii="仿宋" w:hAnsi="仿宋" w:eastAsia="仿宋" w:cs="仿宋"/>
          <w:color w:val="auto"/>
          <w:szCs w:val="21"/>
          <w:lang w:val="en-US" w:eastAsia="zh-CN"/>
        </w:rPr>
        <w:t>4</w:t>
      </w:r>
      <w:r>
        <w:rPr>
          <w:rFonts w:hint="eastAsia" w:ascii="仿宋" w:hAnsi="仿宋" w:eastAsia="仿宋" w:cs="仿宋"/>
          <w:color w:val="auto"/>
          <w:szCs w:val="21"/>
        </w:rPr>
        <w:t>业绩要求：</w:t>
      </w:r>
      <w:r>
        <w:rPr>
          <w:rFonts w:hint="eastAsia" w:ascii="仿宋" w:hAnsi="仿宋" w:eastAsia="仿宋" w:cs="仿宋"/>
          <w:color w:val="auto"/>
          <w:szCs w:val="21"/>
          <w:u w:val="none"/>
        </w:rPr>
        <w:t>投标人应具有20</w:t>
      </w:r>
      <w:r>
        <w:rPr>
          <w:rFonts w:hint="eastAsia" w:ascii="仿宋" w:hAnsi="仿宋" w:eastAsia="仿宋" w:cs="仿宋"/>
          <w:color w:val="auto"/>
          <w:szCs w:val="21"/>
          <w:u w:val="none"/>
          <w:lang w:val="en-US" w:eastAsia="zh-CN"/>
        </w:rPr>
        <w:t>23</w:t>
      </w:r>
      <w:r>
        <w:rPr>
          <w:rFonts w:hint="eastAsia" w:ascii="仿宋" w:hAnsi="仿宋" w:eastAsia="仿宋" w:cs="仿宋"/>
          <w:color w:val="auto"/>
          <w:szCs w:val="21"/>
          <w:u w:val="none"/>
        </w:rPr>
        <w:t>年至今期间工程建设项目同类产品供应业绩不少于</w:t>
      </w:r>
      <w:r>
        <w:rPr>
          <w:rFonts w:hint="eastAsia" w:ascii="仿宋" w:hAnsi="仿宋" w:eastAsia="仿宋" w:cs="仿宋"/>
          <w:color w:val="auto"/>
          <w:szCs w:val="21"/>
          <w:u w:val="single"/>
          <w:lang w:val="en-US" w:eastAsia="zh-CN"/>
        </w:rPr>
        <w:t>3</w:t>
      </w:r>
      <w:r>
        <w:rPr>
          <w:rFonts w:hint="eastAsia" w:ascii="仿宋" w:hAnsi="仿宋" w:eastAsia="仿宋" w:cs="仿宋"/>
          <w:color w:val="auto"/>
          <w:szCs w:val="21"/>
          <w:u w:val="none"/>
        </w:rPr>
        <w:t>份</w:t>
      </w: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lang w:val="en-US" w:eastAsia="zh-CN"/>
        </w:rPr>
        <w:t>并提供相关证明材料（供货协议扫描件）</w:t>
      </w:r>
      <w:r>
        <w:rPr>
          <w:rFonts w:hint="eastAsia" w:ascii="仿宋" w:hAnsi="仿宋" w:eastAsia="仿宋" w:cs="仿宋"/>
          <w:color w:val="auto"/>
          <w:szCs w:val="21"/>
          <w:u w:val="none"/>
        </w:rPr>
        <w:t xml:space="preserve">                                   </w:t>
      </w:r>
    </w:p>
    <w:p w14:paraId="49D42B62">
      <w:pPr>
        <w:pStyle w:val="22"/>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3.1.</w:t>
      </w:r>
      <w:r>
        <w:rPr>
          <w:rFonts w:hint="eastAsia" w:ascii="仿宋" w:hAnsi="仿宋" w:eastAsia="仿宋" w:cs="仿宋"/>
          <w:color w:val="auto"/>
          <w:szCs w:val="21"/>
          <w:lang w:val="en-US" w:eastAsia="zh-CN"/>
        </w:rPr>
        <w:t>5</w:t>
      </w:r>
      <w:r>
        <w:rPr>
          <w:rFonts w:hint="eastAsia" w:ascii="仿宋" w:hAnsi="仿宋" w:eastAsia="仿宋" w:cs="仿宋"/>
          <w:color w:val="auto"/>
          <w:szCs w:val="21"/>
        </w:rPr>
        <w:t>履约信用要求：</w:t>
      </w:r>
    </w:p>
    <w:p w14:paraId="06C21B0D">
      <w:pPr>
        <w:pStyle w:val="22"/>
        <w:spacing w:line="400" w:lineRule="exact"/>
        <w:ind w:firstLine="420" w:firstLineChars="200"/>
        <w:jc w:val="left"/>
        <w:rPr>
          <w:rFonts w:hint="eastAsia" w:ascii="仿宋" w:hAnsi="仿宋" w:eastAsia="仿宋" w:cs="仿宋"/>
          <w:color w:val="auto"/>
          <w:szCs w:val="21"/>
          <w:u w:val="none"/>
        </w:rPr>
      </w:pP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lang w:val="en-US" w:eastAsia="zh-CN"/>
        </w:rPr>
        <w:t>1</w:t>
      </w: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rPr>
        <w:t>投标人在过去</w:t>
      </w:r>
      <w:r>
        <w:rPr>
          <w:rFonts w:hint="eastAsia" w:ascii="仿宋" w:hAnsi="仿宋" w:eastAsia="仿宋" w:cs="仿宋"/>
          <w:color w:val="auto"/>
          <w:szCs w:val="21"/>
          <w:u w:val="none"/>
          <w:lang w:val="en-US" w:eastAsia="zh-CN"/>
        </w:rPr>
        <w:t>2</w:t>
      </w:r>
      <w:r>
        <w:rPr>
          <w:rFonts w:hint="eastAsia" w:ascii="仿宋" w:hAnsi="仿宋" w:eastAsia="仿宋" w:cs="仿宋"/>
          <w:color w:val="auto"/>
          <w:szCs w:val="21"/>
          <w:u w:val="none"/>
        </w:rPr>
        <w:t>年中在国内建设领域内不曾在任何</w:t>
      </w:r>
      <w:r>
        <w:rPr>
          <w:rFonts w:hint="eastAsia" w:ascii="仿宋" w:hAnsi="仿宋" w:eastAsia="仿宋" w:cs="仿宋"/>
          <w:color w:val="auto"/>
          <w:szCs w:val="21"/>
          <w:u w:val="none"/>
          <w:lang w:eastAsia="zh-CN"/>
        </w:rPr>
        <w:t>协议</w:t>
      </w:r>
      <w:r>
        <w:rPr>
          <w:rFonts w:hint="eastAsia" w:ascii="仿宋" w:hAnsi="仿宋" w:eastAsia="仿宋" w:cs="仿宋"/>
          <w:color w:val="auto"/>
          <w:szCs w:val="21"/>
          <w:u w:val="none"/>
        </w:rPr>
        <w:t>中违约或被驱逐，或因投标人自身的原因而使任何被解除或因不良业绩被云南省各级主管部门通报。</w:t>
      </w:r>
    </w:p>
    <w:p w14:paraId="2FB432B1">
      <w:pPr>
        <w:pStyle w:val="22"/>
        <w:spacing w:line="400" w:lineRule="exact"/>
        <w:ind w:firstLine="420" w:firstLineChars="200"/>
        <w:jc w:val="left"/>
        <w:rPr>
          <w:rFonts w:hint="eastAsia" w:ascii="仿宋" w:hAnsi="仿宋" w:eastAsia="仿宋" w:cs="仿宋"/>
          <w:color w:val="auto"/>
          <w:szCs w:val="21"/>
          <w:u w:val="none"/>
        </w:rPr>
      </w:pPr>
      <w:r>
        <w:rPr>
          <w:rFonts w:hint="eastAsia" w:ascii="仿宋" w:hAnsi="仿宋" w:eastAsia="仿宋" w:cs="仿宋"/>
          <w:color w:val="auto"/>
          <w:szCs w:val="21"/>
          <w:u w:val="none"/>
          <w:lang w:val="en-US" w:eastAsia="zh-CN"/>
        </w:rPr>
        <w:t>（2）</w:t>
      </w:r>
      <w:r>
        <w:rPr>
          <w:rFonts w:hint="eastAsia" w:ascii="仿宋" w:hAnsi="仿宋" w:eastAsia="仿宋" w:cs="仿宋"/>
          <w:color w:val="auto"/>
          <w:szCs w:val="21"/>
          <w:u w:val="none"/>
        </w:rPr>
        <w:t>投标人没有正受到责令停业的行政处罚或正处于财务被接管、冻结、破产的状态。</w:t>
      </w:r>
    </w:p>
    <w:p w14:paraId="2248E64B">
      <w:pPr>
        <w:pStyle w:val="22"/>
        <w:spacing w:line="400" w:lineRule="exact"/>
        <w:ind w:firstLine="420" w:firstLineChars="200"/>
        <w:jc w:val="left"/>
        <w:rPr>
          <w:rFonts w:hint="eastAsia" w:ascii="仿宋" w:hAnsi="仿宋" w:eastAsia="仿宋" w:cs="仿宋"/>
          <w:color w:val="auto"/>
          <w:szCs w:val="21"/>
          <w:u w:val="none"/>
        </w:rPr>
      </w:pP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lang w:val="en-US" w:eastAsia="zh-CN"/>
        </w:rPr>
        <w:t>3</w:t>
      </w: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rPr>
        <w:t>投标人没有正受到取消投标资格的行政处罚。</w:t>
      </w:r>
    </w:p>
    <w:p w14:paraId="6A47714A">
      <w:pPr>
        <w:pStyle w:val="22"/>
        <w:spacing w:line="400" w:lineRule="exact"/>
        <w:ind w:firstLine="420" w:firstLineChars="200"/>
        <w:jc w:val="left"/>
        <w:rPr>
          <w:rFonts w:hint="eastAsia" w:ascii="仿宋" w:hAnsi="仿宋" w:eastAsia="仿宋" w:cs="仿宋"/>
          <w:color w:val="auto"/>
          <w:szCs w:val="21"/>
          <w:u w:val="none"/>
        </w:rPr>
      </w:pP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lang w:val="en-US" w:eastAsia="zh-CN"/>
        </w:rPr>
        <w:t>4</w:t>
      </w: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rPr>
        <w:t>投标人涉及正在诉讼的案件经评标小组认定不会对承担本供货任务造成重大影响。</w:t>
      </w:r>
    </w:p>
    <w:p w14:paraId="1539FAA0">
      <w:pPr>
        <w:pStyle w:val="22"/>
        <w:spacing w:line="400" w:lineRule="exact"/>
        <w:ind w:firstLine="420" w:firstLineChars="200"/>
        <w:jc w:val="left"/>
        <w:rPr>
          <w:rFonts w:hint="eastAsia" w:ascii="仿宋" w:hAnsi="仿宋" w:eastAsia="仿宋" w:cs="仿宋"/>
          <w:color w:val="auto"/>
          <w:szCs w:val="21"/>
          <w:u w:val="none"/>
        </w:rPr>
      </w:pP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lang w:val="en-US" w:eastAsia="zh-CN"/>
        </w:rPr>
        <w:t>5</w:t>
      </w:r>
      <w:r>
        <w:rPr>
          <w:rFonts w:hint="eastAsia" w:ascii="仿宋" w:hAnsi="仿宋" w:eastAsia="仿宋" w:cs="仿宋"/>
          <w:color w:val="auto"/>
          <w:szCs w:val="21"/>
          <w:u w:val="none"/>
          <w:lang w:eastAsia="zh-CN"/>
        </w:rPr>
        <w:t>）</w:t>
      </w:r>
      <w:r>
        <w:rPr>
          <w:rFonts w:hint="eastAsia" w:ascii="仿宋" w:hAnsi="仿宋" w:eastAsia="仿宋" w:cs="仿宋"/>
          <w:color w:val="auto"/>
          <w:szCs w:val="21"/>
          <w:u w:val="none"/>
        </w:rPr>
        <w:t>投标人不存在《中华人民共和国招标投标法》、《中华人民共和国招标投标法实施条例》禁止投标的情形。</w:t>
      </w:r>
    </w:p>
    <w:p w14:paraId="1231D086">
      <w:pPr>
        <w:pStyle w:val="22"/>
        <w:spacing w:line="400" w:lineRule="exact"/>
        <w:ind w:firstLine="420" w:firstLineChars="200"/>
        <w:jc w:val="left"/>
        <w:rPr>
          <w:rFonts w:hint="eastAsia" w:ascii="仿宋" w:hAnsi="仿宋" w:eastAsia="仿宋" w:cs="仿宋"/>
          <w:color w:val="auto"/>
          <w:szCs w:val="21"/>
          <w:u w:val="none"/>
          <w:lang w:val="en-US" w:eastAsia="zh-CN"/>
        </w:rPr>
      </w:pPr>
      <w:bookmarkStart w:id="42" w:name="_GoBack"/>
      <w:bookmarkEnd w:id="42"/>
      <w:r>
        <w:rPr>
          <w:rFonts w:hint="eastAsia" w:ascii="仿宋" w:hAnsi="仿宋" w:eastAsia="仿宋" w:cs="仿宋"/>
          <w:color w:val="auto"/>
          <w:szCs w:val="21"/>
        </w:rPr>
        <w:t>3.1.</w:t>
      </w:r>
      <w:r>
        <w:rPr>
          <w:rFonts w:hint="eastAsia" w:ascii="仿宋" w:hAnsi="仿宋" w:eastAsia="仿宋" w:cs="仿宋"/>
          <w:color w:val="auto"/>
          <w:szCs w:val="21"/>
          <w:lang w:val="en-US" w:eastAsia="zh-CN"/>
        </w:rPr>
        <w:t>6</w:t>
      </w:r>
      <w:r>
        <w:rPr>
          <w:rFonts w:hint="eastAsia" w:ascii="仿宋" w:hAnsi="仿宋" w:eastAsia="仿宋" w:cs="仿宋"/>
          <w:color w:val="auto"/>
          <w:szCs w:val="21"/>
        </w:rPr>
        <w:t>其他要求：</w:t>
      </w:r>
      <w:r>
        <w:rPr>
          <w:rFonts w:hint="eastAsia" w:ascii="仿宋" w:hAnsi="仿宋" w:eastAsia="仿宋" w:cs="仿宋"/>
          <w:color w:val="auto"/>
          <w:szCs w:val="21"/>
          <w:u w:val="none"/>
          <w:lang w:val="en-US" w:eastAsia="zh-CN"/>
        </w:rPr>
        <w:t xml:space="preserve"> </w:t>
      </w:r>
    </w:p>
    <w:p w14:paraId="0832F800">
      <w:pPr>
        <w:pStyle w:val="22"/>
        <w:spacing w:line="400" w:lineRule="exact"/>
        <w:ind w:firstLine="420" w:firstLineChars="200"/>
        <w:jc w:val="left"/>
        <w:rPr>
          <w:rFonts w:hint="eastAsia" w:ascii="仿宋" w:hAnsi="仿宋" w:eastAsia="仿宋" w:cs="仿宋"/>
          <w:color w:val="auto"/>
          <w:szCs w:val="21"/>
          <w:highlight w:val="none"/>
          <w:u w:val="none"/>
          <w:lang w:eastAsia="zh-CN"/>
        </w:rPr>
      </w:pP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u w:val="none"/>
          <w:lang w:val="en-US" w:eastAsia="zh-CN"/>
        </w:rPr>
        <w:t>1</w:t>
      </w: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u w:val="none"/>
        </w:rPr>
        <w:t>本次招标</w:t>
      </w: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u w:val="single"/>
        </w:rPr>
        <w:t>接受/</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u w:val="single"/>
        </w:rPr>
        <w:t>不接受</w:t>
      </w:r>
      <w:r>
        <w:rPr>
          <w:rFonts w:hint="eastAsia" w:ascii="仿宋" w:hAnsi="仿宋" w:eastAsia="仿宋" w:cs="仿宋"/>
          <w:color w:val="auto"/>
          <w:szCs w:val="21"/>
          <w:highlight w:val="none"/>
          <w:u w:val="single"/>
          <w:lang w:eastAsia="zh-CN"/>
        </w:rPr>
        <w:t>）</w:t>
      </w:r>
      <w:r>
        <w:rPr>
          <w:rFonts w:hint="eastAsia" w:ascii="仿宋" w:hAnsi="仿宋" w:eastAsia="仿宋" w:cs="仿宋"/>
          <w:color w:val="auto"/>
          <w:szCs w:val="21"/>
          <w:highlight w:val="none"/>
          <w:u w:val="none"/>
        </w:rPr>
        <w:t>联合体投标</w:t>
      </w:r>
      <w:r>
        <w:rPr>
          <w:rFonts w:hint="eastAsia" w:ascii="仿宋" w:hAnsi="仿宋" w:eastAsia="仿宋" w:cs="仿宋"/>
          <w:color w:val="auto"/>
          <w:szCs w:val="21"/>
          <w:highlight w:val="none"/>
          <w:u w:val="none"/>
          <w:lang w:eastAsia="zh-CN"/>
        </w:rPr>
        <w:t>；</w:t>
      </w:r>
    </w:p>
    <w:p w14:paraId="129EA8BB">
      <w:pPr>
        <w:pStyle w:val="22"/>
        <w:spacing w:line="400" w:lineRule="exact"/>
        <w:ind w:firstLine="420" w:firstLineChars="200"/>
        <w:jc w:val="left"/>
        <w:rPr>
          <w:rFonts w:hint="eastAsia" w:ascii="仿宋" w:hAnsi="仿宋" w:eastAsia="仿宋" w:cs="仿宋"/>
          <w:color w:val="auto"/>
          <w:szCs w:val="21"/>
          <w:u w:val="none"/>
          <w:lang w:val="en-US" w:eastAsia="zh-CN"/>
        </w:rPr>
      </w:pPr>
      <w:r>
        <w:rPr>
          <w:rFonts w:hint="eastAsia" w:ascii="仿宋" w:hAnsi="仿宋" w:eastAsia="仿宋" w:cs="仿宋"/>
          <w:color w:val="000000"/>
          <w:szCs w:val="21"/>
          <w:highlight w:val="none"/>
          <w:u w:val="none"/>
          <w:lang w:val="en-US" w:eastAsia="zh-CN"/>
        </w:rPr>
        <w:t>（2）同意以下支付方式：银行转帐、金融产品不高于35%（包括但不限于银行承兑汇票、商业承兑汇票、供应链等）（过程中所产生的贴现利息及手续费包含在合同单价内，贴现利息及手续费由投标人承担）。</w:t>
      </w:r>
    </w:p>
    <w:p w14:paraId="004B3C4F">
      <w:pPr>
        <w:pStyle w:val="22"/>
        <w:spacing w:line="400" w:lineRule="exact"/>
        <w:jc w:val="left"/>
        <w:outlineLvl w:val="2"/>
        <w:rPr>
          <w:rFonts w:hint="eastAsia" w:ascii="仿宋" w:hAnsi="仿宋" w:eastAsia="仿宋" w:cs="仿宋"/>
          <w:b/>
          <w:color w:val="auto"/>
          <w:szCs w:val="21"/>
        </w:rPr>
      </w:pPr>
      <w:bookmarkStart w:id="23" w:name="_Toc31246"/>
      <w:r>
        <w:rPr>
          <w:rFonts w:hint="eastAsia" w:ascii="仿宋" w:hAnsi="仿宋" w:eastAsia="仿宋" w:cs="仿宋"/>
          <w:b/>
          <w:color w:val="auto"/>
          <w:szCs w:val="21"/>
        </w:rPr>
        <w:t>4.招标文件的获取</w:t>
      </w:r>
      <w:bookmarkEnd w:id="22"/>
      <w:bookmarkEnd w:id="23"/>
    </w:p>
    <w:p w14:paraId="554E288D">
      <w:pPr>
        <w:pStyle w:val="22"/>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4.1时间</w:t>
      </w:r>
    </w:p>
    <w:p w14:paraId="0D5099F6">
      <w:pPr>
        <w:pStyle w:val="22"/>
        <w:spacing w:line="400" w:lineRule="exact"/>
        <w:ind w:left="210" w:leftChars="100" w:firstLine="210" w:firstLineChars="100"/>
        <w:jc w:val="left"/>
        <w:rPr>
          <w:rFonts w:hint="eastAsia" w:ascii="仿宋" w:hAnsi="仿宋" w:eastAsia="仿宋" w:cs="仿宋"/>
          <w:color w:val="auto"/>
          <w:szCs w:val="21"/>
        </w:rPr>
      </w:pPr>
      <w:r>
        <w:rPr>
          <w:rFonts w:hint="eastAsia" w:ascii="仿宋" w:hAnsi="仿宋" w:eastAsia="仿宋" w:cs="仿宋"/>
          <w:color w:val="auto"/>
          <w:szCs w:val="21"/>
          <w:u w:val="single"/>
          <w:lang w:val="en-US" w:eastAsia="zh-CN"/>
        </w:rPr>
        <w:t>2026</w:t>
      </w:r>
      <w:r>
        <w:rPr>
          <w:rFonts w:hint="eastAsia" w:ascii="仿宋" w:hAnsi="仿宋" w:eastAsia="仿宋" w:cs="仿宋"/>
          <w:color w:val="auto"/>
          <w:szCs w:val="21"/>
        </w:rPr>
        <w:t>年</w:t>
      </w:r>
      <w:r>
        <w:rPr>
          <w:rFonts w:hint="eastAsia" w:ascii="仿宋" w:hAnsi="仿宋" w:eastAsia="仿宋" w:cs="仿宋"/>
          <w:color w:val="auto"/>
          <w:szCs w:val="21"/>
          <w:u w:val="single"/>
          <w:lang w:val="en-US" w:eastAsia="zh-CN"/>
        </w:rPr>
        <w:t>9</w:t>
      </w:r>
      <w:r>
        <w:rPr>
          <w:rFonts w:hint="eastAsia" w:ascii="仿宋" w:hAnsi="仿宋" w:eastAsia="仿宋" w:cs="仿宋"/>
          <w:color w:val="auto"/>
          <w:szCs w:val="21"/>
        </w:rPr>
        <w:t>月</w:t>
      </w:r>
      <w:r>
        <w:rPr>
          <w:rFonts w:hint="eastAsia" w:ascii="仿宋" w:hAnsi="仿宋" w:eastAsia="仿宋" w:cs="仿宋"/>
          <w:color w:val="auto"/>
          <w:szCs w:val="21"/>
          <w:u w:val="single"/>
          <w:lang w:val="en-US" w:eastAsia="zh-CN"/>
        </w:rPr>
        <w:t>1</w:t>
      </w:r>
      <w:r>
        <w:rPr>
          <w:rFonts w:hint="eastAsia" w:ascii="仿宋" w:hAnsi="仿宋" w:eastAsia="仿宋" w:cs="仿宋"/>
          <w:color w:val="auto"/>
          <w:szCs w:val="21"/>
        </w:rPr>
        <w:t>日至</w:t>
      </w:r>
      <w:r>
        <w:rPr>
          <w:rFonts w:hint="eastAsia" w:ascii="仿宋" w:hAnsi="仿宋" w:eastAsia="仿宋" w:cs="仿宋"/>
          <w:color w:val="auto"/>
          <w:szCs w:val="21"/>
          <w:u w:val="single"/>
          <w:lang w:val="en-US" w:eastAsia="zh-CN"/>
        </w:rPr>
        <w:t>2026</w:t>
      </w:r>
      <w:r>
        <w:rPr>
          <w:rFonts w:hint="eastAsia" w:ascii="仿宋" w:hAnsi="仿宋" w:eastAsia="仿宋" w:cs="仿宋"/>
          <w:color w:val="auto"/>
          <w:szCs w:val="21"/>
        </w:rPr>
        <w:t>年</w:t>
      </w:r>
      <w:r>
        <w:rPr>
          <w:rFonts w:hint="eastAsia" w:ascii="仿宋" w:hAnsi="仿宋" w:eastAsia="仿宋" w:cs="仿宋"/>
          <w:color w:val="auto"/>
          <w:szCs w:val="21"/>
          <w:u w:val="single"/>
          <w:lang w:val="en-US" w:eastAsia="zh-CN"/>
        </w:rPr>
        <w:t>9</w:t>
      </w:r>
      <w:r>
        <w:rPr>
          <w:rFonts w:hint="eastAsia" w:ascii="仿宋" w:hAnsi="仿宋" w:eastAsia="仿宋" w:cs="仿宋"/>
          <w:color w:val="auto"/>
          <w:szCs w:val="21"/>
        </w:rPr>
        <w:t>月</w:t>
      </w:r>
      <w:r>
        <w:rPr>
          <w:rFonts w:hint="eastAsia" w:ascii="仿宋" w:hAnsi="仿宋" w:eastAsia="仿宋" w:cs="仿宋"/>
          <w:color w:val="auto"/>
          <w:szCs w:val="21"/>
          <w:u w:val="single"/>
          <w:lang w:val="en-US" w:eastAsia="zh-CN"/>
        </w:rPr>
        <w:t>8</w:t>
      </w:r>
      <w:r>
        <w:rPr>
          <w:rFonts w:hint="eastAsia" w:ascii="仿宋" w:hAnsi="仿宋" w:eastAsia="仿宋" w:cs="仿宋"/>
          <w:color w:val="auto"/>
          <w:szCs w:val="21"/>
        </w:rPr>
        <w:t>日（法定公休日、法定节假日除外），每日上午</w:t>
      </w:r>
      <w:r>
        <w:rPr>
          <w:rFonts w:hint="eastAsia" w:ascii="仿宋" w:hAnsi="仿宋" w:eastAsia="仿宋" w:cs="仿宋"/>
          <w:color w:val="auto"/>
          <w:szCs w:val="21"/>
          <w:u w:val="single"/>
          <w:lang w:val="en-US" w:eastAsia="zh-CN"/>
        </w:rPr>
        <w:t>8</w:t>
      </w:r>
      <w:r>
        <w:rPr>
          <w:rFonts w:hint="eastAsia" w:ascii="仿宋" w:hAnsi="仿宋" w:eastAsia="仿宋" w:cs="仿宋"/>
          <w:color w:val="auto"/>
          <w:szCs w:val="21"/>
        </w:rPr>
        <w:t>时</w:t>
      </w:r>
      <w:r>
        <w:rPr>
          <w:rFonts w:hint="eastAsia" w:ascii="仿宋" w:hAnsi="仿宋" w:eastAsia="仿宋" w:cs="仿宋"/>
          <w:color w:val="auto"/>
          <w:szCs w:val="21"/>
          <w:u w:val="single"/>
          <w:lang w:val="en-US" w:eastAsia="zh-CN"/>
        </w:rPr>
        <w:t>00</w:t>
      </w:r>
      <w:r>
        <w:rPr>
          <w:rFonts w:hint="eastAsia" w:ascii="仿宋" w:hAnsi="仿宋" w:eastAsia="仿宋" w:cs="仿宋"/>
          <w:color w:val="auto"/>
          <w:szCs w:val="21"/>
        </w:rPr>
        <w:t>分至</w:t>
      </w:r>
      <w:r>
        <w:rPr>
          <w:rFonts w:hint="eastAsia" w:ascii="仿宋" w:hAnsi="仿宋" w:eastAsia="仿宋" w:cs="仿宋"/>
          <w:color w:val="auto"/>
          <w:szCs w:val="21"/>
          <w:u w:val="single"/>
          <w:lang w:val="en-US" w:eastAsia="zh-CN"/>
        </w:rPr>
        <w:t>12</w:t>
      </w:r>
      <w:r>
        <w:rPr>
          <w:rFonts w:hint="eastAsia" w:ascii="仿宋" w:hAnsi="仿宋" w:eastAsia="仿宋" w:cs="仿宋"/>
          <w:color w:val="auto"/>
          <w:szCs w:val="21"/>
        </w:rPr>
        <w:t>时</w:t>
      </w:r>
      <w:r>
        <w:rPr>
          <w:rFonts w:hint="eastAsia" w:ascii="仿宋" w:hAnsi="仿宋" w:eastAsia="仿宋" w:cs="仿宋"/>
          <w:color w:val="auto"/>
          <w:szCs w:val="21"/>
          <w:u w:val="single"/>
          <w:lang w:val="en-US" w:eastAsia="zh-CN"/>
        </w:rPr>
        <w:t>00</w:t>
      </w:r>
      <w:r>
        <w:rPr>
          <w:rFonts w:hint="eastAsia" w:ascii="仿宋" w:hAnsi="仿宋" w:eastAsia="仿宋" w:cs="仿宋"/>
          <w:color w:val="auto"/>
          <w:szCs w:val="21"/>
        </w:rPr>
        <w:t>分，下午</w:t>
      </w:r>
      <w:r>
        <w:rPr>
          <w:rFonts w:hint="eastAsia" w:ascii="仿宋" w:hAnsi="仿宋" w:eastAsia="仿宋" w:cs="仿宋"/>
          <w:color w:val="auto"/>
          <w:szCs w:val="21"/>
          <w:u w:val="single"/>
          <w:lang w:val="en-US" w:eastAsia="zh-CN"/>
        </w:rPr>
        <w:t>14</w:t>
      </w:r>
      <w:r>
        <w:rPr>
          <w:rFonts w:hint="eastAsia" w:ascii="仿宋" w:hAnsi="仿宋" w:eastAsia="仿宋" w:cs="仿宋"/>
          <w:color w:val="auto"/>
          <w:szCs w:val="21"/>
        </w:rPr>
        <w:t>时</w:t>
      </w:r>
      <w:r>
        <w:rPr>
          <w:rFonts w:hint="eastAsia" w:ascii="仿宋" w:hAnsi="仿宋" w:eastAsia="仿宋" w:cs="仿宋"/>
          <w:color w:val="auto"/>
          <w:szCs w:val="21"/>
          <w:u w:val="single"/>
          <w:lang w:val="en-US" w:eastAsia="zh-CN"/>
        </w:rPr>
        <w:t>00</w:t>
      </w:r>
      <w:r>
        <w:rPr>
          <w:rFonts w:hint="eastAsia" w:ascii="仿宋" w:hAnsi="仿宋" w:eastAsia="仿宋" w:cs="仿宋"/>
          <w:color w:val="auto"/>
          <w:szCs w:val="21"/>
        </w:rPr>
        <w:t>分至</w:t>
      </w:r>
      <w:r>
        <w:rPr>
          <w:rFonts w:hint="eastAsia" w:ascii="仿宋" w:hAnsi="仿宋" w:eastAsia="仿宋" w:cs="仿宋"/>
          <w:color w:val="auto"/>
          <w:szCs w:val="21"/>
          <w:u w:val="single"/>
          <w:lang w:val="en-US" w:eastAsia="zh-CN"/>
        </w:rPr>
        <w:t>18</w:t>
      </w:r>
      <w:r>
        <w:rPr>
          <w:rFonts w:hint="eastAsia" w:ascii="仿宋" w:hAnsi="仿宋" w:eastAsia="仿宋" w:cs="仿宋"/>
          <w:color w:val="auto"/>
          <w:szCs w:val="21"/>
        </w:rPr>
        <w:t>时</w:t>
      </w:r>
      <w:r>
        <w:rPr>
          <w:rFonts w:hint="eastAsia" w:ascii="仿宋" w:hAnsi="仿宋" w:eastAsia="仿宋" w:cs="仿宋"/>
          <w:color w:val="auto"/>
          <w:szCs w:val="21"/>
          <w:u w:val="single"/>
          <w:lang w:val="en-US" w:eastAsia="zh-CN"/>
        </w:rPr>
        <w:t>00</w:t>
      </w:r>
      <w:r>
        <w:rPr>
          <w:rFonts w:hint="eastAsia" w:ascii="仿宋" w:hAnsi="仿宋" w:eastAsia="仿宋" w:cs="仿宋"/>
          <w:color w:val="auto"/>
          <w:szCs w:val="21"/>
        </w:rPr>
        <w:t>分（北京时间，下同</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具体时间以云上营家为准</w:t>
      </w:r>
      <w:r>
        <w:rPr>
          <w:rFonts w:hint="eastAsia" w:ascii="仿宋" w:hAnsi="仿宋" w:eastAsia="仿宋" w:cs="仿宋"/>
          <w:color w:val="auto"/>
          <w:szCs w:val="21"/>
        </w:rPr>
        <w:t>）。</w:t>
      </w:r>
    </w:p>
    <w:p w14:paraId="55F8A0A1">
      <w:pPr>
        <w:pStyle w:val="22"/>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4.2地点</w:t>
      </w:r>
    </w:p>
    <w:p w14:paraId="5AE94631">
      <w:pPr>
        <w:pStyle w:val="22"/>
        <w:spacing w:line="400" w:lineRule="exact"/>
        <w:ind w:firstLine="420" w:firstLineChars="200"/>
        <w:jc w:val="left"/>
        <w:rPr>
          <w:rFonts w:hint="eastAsia" w:ascii="仿宋" w:hAnsi="仿宋" w:eastAsia="仿宋" w:cs="仿宋"/>
          <w:color w:val="auto"/>
          <w:szCs w:val="21"/>
          <w:u w:val="single"/>
        </w:rPr>
      </w:pPr>
      <w:r>
        <w:rPr>
          <w:rFonts w:hint="eastAsia" w:ascii="仿宋" w:hAnsi="仿宋" w:eastAsia="仿宋" w:cs="仿宋"/>
          <w:color w:val="auto"/>
          <w:szCs w:val="21"/>
          <w:u w:val="single"/>
          <w:lang w:val="en-US" w:eastAsia="zh-CN"/>
        </w:rPr>
        <w:t>云南建投“云上营家”电子商务平台（ www.inja.com）</w:t>
      </w:r>
      <w:r>
        <w:rPr>
          <w:rFonts w:hint="eastAsia" w:ascii="仿宋" w:hAnsi="仿宋" w:eastAsia="仿宋" w:cs="仿宋"/>
          <w:color w:val="auto"/>
          <w:szCs w:val="21"/>
        </w:rPr>
        <w:t>。</w:t>
      </w:r>
    </w:p>
    <w:p w14:paraId="7DBE5432">
      <w:pPr>
        <w:pStyle w:val="22"/>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4.3方式</w:t>
      </w:r>
    </w:p>
    <w:p w14:paraId="05BF3290">
      <w:pPr>
        <w:pStyle w:val="22"/>
        <w:spacing w:line="400" w:lineRule="exact"/>
        <w:ind w:firstLine="420" w:firstLineChars="200"/>
        <w:jc w:val="left"/>
        <w:rPr>
          <w:rFonts w:hint="eastAsia" w:ascii="仿宋" w:hAnsi="仿宋" w:eastAsia="仿宋" w:cs="仿宋"/>
          <w:color w:val="auto"/>
          <w:szCs w:val="21"/>
          <w:u w:val="single"/>
        </w:rPr>
      </w:pPr>
      <w:r>
        <w:rPr>
          <w:rFonts w:hint="eastAsia" w:ascii="仿宋" w:hAnsi="仿宋" w:eastAsia="仿宋" w:cs="仿宋"/>
          <w:color w:val="auto"/>
          <w:szCs w:val="21"/>
          <w:u w:val="single"/>
          <w:lang w:val="en-US" w:eastAsia="zh-CN"/>
        </w:rPr>
        <w:t>云南建投“云上营家”电子商务平台（ www.inja.com）发布</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w:t>
      </w:r>
    </w:p>
    <w:p w14:paraId="46D14124">
      <w:pPr>
        <w:pStyle w:val="22"/>
        <w:spacing w:line="400" w:lineRule="exact"/>
        <w:ind w:firstLine="420" w:firstLineChars="200"/>
        <w:jc w:val="left"/>
        <w:rPr>
          <w:rFonts w:hint="eastAsia" w:ascii="仿宋" w:hAnsi="仿宋" w:eastAsia="仿宋" w:cs="仿宋"/>
          <w:color w:val="auto"/>
          <w:szCs w:val="21"/>
        </w:rPr>
      </w:pPr>
      <w:r>
        <w:rPr>
          <w:rFonts w:hint="eastAsia" w:ascii="仿宋" w:hAnsi="仿宋" w:eastAsia="仿宋" w:cs="仿宋"/>
          <w:color w:val="auto"/>
          <w:szCs w:val="21"/>
        </w:rPr>
        <w:t>4.4售价</w:t>
      </w:r>
    </w:p>
    <w:p w14:paraId="2209CD9F">
      <w:pPr>
        <w:pStyle w:val="22"/>
        <w:spacing w:line="400" w:lineRule="exact"/>
        <w:ind w:firstLine="420" w:firstLineChars="200"/>
        <w:jc w:val="left"/>
        <w:rPr>
          <w:rFonts w:hint="eastAsia" w:ascii="仿宋" w:hAnsi="仿宋" w:eastAsia="仿宋" w:cs="仿宋"/>
          <w:color w:val="auto"/>
          <w:szCs w:val="21"/>
        </w:rPr>
      </w:pPr>
      <w:bookmarkStart w:id="24" w:name="_Toc133"/>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w:t>
      </w:r>
    </w:p>
    <w:p w14:paraId="067240E0">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招标文件费用支付账户信息如下：</w:t>
      </w:r>
    </w:p>
    <w:p w14:paraId="6E0FEFD2">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开户行：</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u w:val="single"/>
          <w:lang w:val="en-US" w:eastAsia="zh-CN"/>
        </w:rPr>
        <w:t>/</w:t>
      </w:r>
      <w:r>
        <w:rPr>
          <w:rFonts w:hint="eastAsia" w:ascii="仿宋" w:hAnsi="仿宋" w:eastAsia="仿宋" w:cs="仿宋"/>
          <w:color w:val="auto"/>
          <w:kern w:val="2"/>
          <w:sz w:val="21"/>
          <w:szCs w:val="21"/>
          <w:u w:val="single"/>
        </w:rPr>
        <w:t xml:space="preserve">         </w:t>
      </w:r>
    </w:p>
    <w:p w14:paraId="4BF5EB06">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户  名：</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u w:val="single"/>
          <w:lang w:val="en-US" w:eastAsia="zh-CN"/>
        </w:rPr>
        <w:t>/</w:t>
      </w:r>
      <w:r>
        <w:rPr>
          <w:rFonts w:hint="eastAsia" w:ascii="仿宋" w:hAnsi="仿宋" w:eastAsia="仿宋" w:cs="仿宋"/>
          <w:color w:val="auto"/>
          <w:kern w:val="2"/>
          <w:sz w:val="21"/>
          <w:szCs w:val="21"/>
          <w:u w:val="single"/>
        </w:rPr>
        <w:t xml:space="preserve">         </w:t>
      </w:r>
    </w:p>
    <w:p w14:paraId="534BCEE9">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账  号：</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u w:val="single"/>
          <w:lang w:val="en-US" w:eastAsia="zh-CN"/>
        </w:rPr>
        <w:t>/</w:t>
      </w:r>
      <w:r>
        <w:rPr>
          <w:rFonts w:hint="eastAsia" w:ascii="仿宋" w:hAnsi="仿宋" w:eastAsia="仿宋" w:cs="仿宋"/>
          <w:color w:val="auto"/>
          <w:kern w:val="2"/>
          <w:sz w:val="21"/>
          <w:szCs w:val="21"/>
          <w:u w:val="single"/>
        </w:rPr>
        <w:t xml:space="preserve">         </w:t>
      </w:r>
    </w:p>
    <w:p w14:paraId="3B040C63">
      <w:pPr>
        <w:pStyle w:val="22"/>
        <w:spacing w:line="400" w:lineRule="exact"/>
        <w:jc w:val="left"/>
        <w:outlineLvl w:val="2"/>
        <w:rPr>
          <w:rFonts w:hint="eastAsia" w:ascii="仿宋" w:hAnsi="仿宋" w:eastAsia="仿宋" w:cs="仿宋"/>
          <w:b/>
          <w:color w:val="auto"/>
          <w:szCs w:val="21"/>
        </w:rPr>
      </w:pPr>
      <w:bookmarkStart w:id="25" w:name="_Toc26245"/>
      <w:r>
        <w:rPr>
          <w:rFonts w:hint="eastAsia" w:ascii="仿宋" w:hAnsi="仿宋" w:eastAsia="仿宋" w:cs="仿宋"/>
          <w:b/>
          <w:color w:val="auto"/>
          <w:szCs w:val="21"/>
        </w:rPr>
        <w:t>5.投标文件的递交</w:t>
      </w:r>
      <w:bookmarkEnd w:id="24"/>
      <w:bookmarkEnd w:id="25"/>
    </w:p>
    <w:p w14:paraId="5DBED459">
      <w:pPr>
        <w:spacing w:line="400" w:lineRule="exact"/>
        <w:ind w:firstLine="420" w:firstLineChars="200"/>
        <w:jc w:val="left"/>
        <w:rPr>
          <w:rFonts w:hint="eastAsia" w:ascii="仿宋" w:hAnsi="仿宋" w:eastAsia="仿宋" w:cs="仿宋"/>
          <w:color w:val="auto"/>
        </w:rPr>
      </w:pPr>
      <w:r>
        <w:rPr>
          <w:rFonts w:hint="eastAsia" w:ascii="仿宋" w:hAnsi="仿宋" w:eastAsia="仿宋" w:cs="仿宋"/>
          <w:color w:val="auto"/>
          <w:kern w:val="2"/>
          <w:sz w:val="21"/>
          <w:szCs w:val="21"/>
        </w:rPr>
        <w:t>5.1投标文件递交的时间为：递交投标文件截止时间为：</w:t>
      </w:r>
      <w:r>
        <w:rPr>
          <w:rFonts w:hint="eastAsia" w:ascii="仿宋" w:hAnsi="仿宋" w:eastAsia="仿宋" w:cs="仿宋"/>
          <w:color w:val="auto"/>
          <w:kern w:val="2"/>
          <w:sz w:val="21"/>
          <w:szCs w:val="21"/>
          <w:u w:val="single"/>
          <w:lang w:val="en-US" w:eastAsia="zh-CN"/>
        </w:rPr>
        <w:t>2026</w:t>
      </w:r>
      <w:r>
        <w:rPr>
          <w:rFonts w:hint="eastAsia" w:ascii="仿宋" w:hAnsi="仿宋" w:eastAsia="仿宋" w:cs="仿宋"/>
          <w:color w:val="auto"/>
          <w:kern w:val="2"/>
          <w:sz w:val="21"/>
          <w:szCs w:val="21"/>
        </w:rPr>
        <w:t>年</w:t>
      </w:r>
      <w:r>
        <w:rPr>
          <w:rFonts w:hint="eastAsia" w:ascii="仿宋" w:hAnsi="仿宋" w:eastAsia="仿宋" w:cs="仿宋"/>
          <w:color w:val="auto"/>
          <w:kern w:val="2"/>
          <w:sz w:val="21"/>
          <w:szCs w:val="21"/>
          <w:u w:val="single"/>
          <w:lang w:val="en-US" w:eastAsia="zh-CN"/>
        </w:rPr>
        <w:t>9</w:t>
      </w:r>
      <w:r>
        <w:rPr>
          <w:rFonts w:hint="eastAsia" w:ascii="仿宋" w:hAnsi="仿宋" w:eastAsia="仿宋" w:cs="仿宋"/>
          <w:color w:val="auto"/>
          <w:kern w:val="2"/>
          <w:sz w:val="21"/>
          <w:szCs w:val="21"/>
        </w:rPr>
        <w:t>月</w:t>
      </w:r>
      <w:r>
        <w:rPr>
          <w:rFonts w:hint="eastAsia" w:ascii="仿宋" w:hAnsi="仿宋" w:eastAsia="仿宋" w:cs="仿宋"/>
          <w:color w:val="auto"/>
          <w:kern w:val="2"/>
          <w:sz w:val="21"/>
          <w:szCs w:val="21"/>
          <w:u w:val="single"/>
          <w:lang w:val="en-US" w:eastAsia="zh-CN"/>
        </w:rPr>
        <w:t>8</w:t>
      </w:r>
      <w:r>
        <w:rPr>
          <w:rFonts w:hint="eastAsia" w:ascii="仿宋" w:hAnsi="仿宋" w:eastAsia="仿宋" w:cs="仿宋"/>
          <w:color w:val="auto"/>
          <w:kern w:val="2"/>
          <w:sz w:val="21"/>
          <w:szCs w:val="21"/>
        </w:rPr>
        <w:t>日</w:t>
      </w:r>
      <w:r>
        <w:rPr>
          <w:rFonts w:hint="eastAsia" w:ascii="仿宋" w:hAnsi="仿宋" w:eastAsia="仿宋" w:cs="仿宋"/>
          <w:color w:val="auto"/>
          <w:kern w:val="2"/>
          <w:sz w:val="21"/>
          <w:szCs w:val="21"/>
          <w:u w:val="single"/>
          <w:lang w:val="en-US" w:eastAsia="zh-CN"/>
        </w:rPr>
        <w:t>12</w:t>
      </w:r>
      <w:r>
        <w:rPr>
          <w:rFonts w:hint="eastAsia" w:ascii="仿宋" w:hAnsi="仿宋" w:eastAsia="仿宋" w:cs="仿宋"/>
          <w:color w:val="auto"/>
          <w:kern w:val="2"/>
          <w:sz w:val="21"/>
          <w:szCs w:val="21"/>
        </w:rPr>
        <w:t>时</w:t>
      </w:r>
      <w:r>
        <w:rPr>
          <w:rFonts w:hint="eastAsia" w:ascii="仿宋" w:hAnsi="仿宋" w:eastAsia="仿宋" w:cs="仿宋"/>
          <w:color w:val="auto"/>
          <w:kern w:val="2"/>
          <w:sz w:val="21"/>
          <w:szCs w:val="21"/>
          <w:u w:val="single"/>
          <w:lang w:val="en-US" w:eastAsia="zh-CN"/>
        </w:rPr>
        <w:t>00</w:t>
      </w:r>
      <w:r>
        <w:rPr>
          <w:rFonts w:hint="eastAsia" w:ascii="仿宋" w:hAnsi="仿宋" w:eastAsia="仿宋" w:cs="仿宋"/>
          <w:color w:val="auto"/>
          <w:kern w:val="2"/>
          <w:sz w:val="21"/>
          <w:szCs w:val="21"/>
        </w:rPr>
        <w:t>分；</w:t>
      </w:r>
      <w:r>
        <w:rPr>
          <w:rFonts w:hint="eastAsia" w:ascii="仿宋" w:hAnsi="仿宋" w:eastAsia="仿宋" w:cs="仿宋"/>
          <w:color w:val="auto"/>
          <w:kern w:val="2"/>
          <w:sz w:val="21"/>
          <w:szCs w:val="21"/>
          <w:lang w:eastAsia="zh-CN"/>
        </w:rPr>
        <w:t>（</w:t>
      </w:r>
      <w:r>
        <w:rPr>
          <w:rFonts w:hint="eastAsia" w:ascii="仿宋" w:hAnsi="仿宋" w:eastAsia="仿宋" w:cs="仿宋"/>
          <w:color w:val="auto"/>
          <w:szCs w:val="21"/>
          <w:lang w:val="en-US" w:eastAsia="zh-CN"/>
        </w:rPr>
        <w:t>具体时间以云上营家为准）</w:t>
      </w:r>
    </w:p>
    <w:p w14:paraId="718195B8">
      <w:pPr>
        <w:spacing w:line="400" w:lineRule="exact"/>
        <w:ind w:firstLine="420" w:firstLineChars="200"/>
        <w:jc w:val="left"/>
        <w:rPr>
          <w:rFonts w:hint="eastAsia" w:ascii="仿宋" w:hAnsi="仿宋" w:eastAsia="仿宋" w:cs="仿宋"/>
          <w:color w:val="auto"/>
          <w:kern w:val="2"/>
          <w:sz w:val="21"/>
          <w:szCs w:val="21"/>
          <w:u w:val="single"/>
          <w:lang w:eastAsia="zh-CN"/>
        </w:rPr>
      </w:pPr>
      <w:r>
        <w:rPr>
          <w:rFonts w:hint="eastAsia" w:ascii="仿宋" w:hAnsi="仿宋" w:eastAsia="仿宋" w:cs="仿宋"/>
          <w:color w:val="auto"/>
          <w:kern w:val="2"/>
          <w:sz w:val="21"/>
          <w:szCs w:val="21"/>
        </w:rPr>
        <w:t>5.2递交投标文件方式和地点：</w:t>
      </w:r>
      <w:r>
        <w:rPr>
          <w:rFonts w:hint="eastAsia" w:ascii="仿宋" w:hAnsi="仿宋" w:eastAsia="仿宋" w:cs="仿宋"/>
          <w:color w:val="auto"/>
          <w:kern w:val="2"/>
          <w:sz w:val="21"/>
          <w:szCs w:val="21"/>
          <w:u w:val="single"/>
        </w:rPr>
        <w:t xml:space="preserve"> 线上：递交投标书扫描件至云南建投“云上营家”电子商务平台（www.inja.com）</w:t>
      </w:r>
      <w:r>
        <w:rPr>
          <w:rFonts w:hint="eastAsia" w:ascii="仿宋" w:hAnsi="仿宋" w:eastAsia="仿宋" w:cs="仿宋"/>
          <w:color w:val="auto"/>
          <w:kern w:val="2"/>
          <w:sz w:val="21"/>
          <w:szCs w:val="21"/>
          <w:u w:val="single"/>
          <w:lang w:eastAsia="zh-CN"/>
        </w:rPr>
        <w:t>；</w:t>
      </w:r>
    </w:p>
    <w:p w14:paraId="2DBB7BAC">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5.3逾期送达（提交）的或者未送达指定地点的投标文件，招标人不予受理。</w:t>
      </w:r>
    </w:p>
    <w:p w14:paraId="0E4CFBA1">
      <w:pPr>
        <w:pStyle w:val="22"/>
        <w:spacing w:line="400" w:lineRule="exact"/>
        <w:jc w:val="left"/>
        <w:outlineLvl w:val="2"/>
        <w:rPr>
          <w:rFonts w:hint="eastAsia" w:ascii="仿宋" w:hAnsi="仿宋" w:eastAsia="仿宋" w:cs="仿宋"/>
          <w:b/>
          <w:color w:val="auto"/>
          <w:szCs w:val="21"/>
        </w:rPr>
      </w:pPr>
      <w:bookmarkStart w:id="26" w:name="_Toc14873"/>
      <w:r>
        <w:rPr>
          <w:rFonts w:hint="eastAsia" w:ascii="仿宋" w:hAnsi="仿宋" w:eastAsia="仿宋" w:cs="仿宋"/>
          <w:b/>
          <w:color w:val="auto"/>
          <w:szCs w:val="21"/>
        </w:rPr>
        <w:t>6.投标保证金的收取</w:t>
      </w:r>
      <w:bookmarkEnd w:id="26"/>
    </w:p>
    <w:p w14:paraId="17F4A995">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6.1投标人须在开标前支付投标保证金人民币（大写）：</w:t>
      </w:r>
      <w:r>
        <w:rPr>
          <w:rFonts w:hint="eastAsia" w:ascii="仿宋" w:hAnsi="仿宋" w:eastAsia="仿宋" w:cs="仿宋"/>
          <w:color w:val="auto"/>
          <w:kern w:val="2"/>
          <w:sz w:val="21"/>
          <w:szCs w:val="21"/>
          <w:u w:val="single"/>
        </w:rPr>
        <w:t xml:space="preserve">   </w:t>
      </w:r>
      <w:r>
        <w:rPr>
          <w:rFonts w:hint="eastAsia" w:ascii="微软雅黑" w:hAnsi="微软雅黑" w:eastAsia="微软雅黑" w:cs="微软雅黑"/>
          <w:color w:val="auto"/>
          <w:szCs w:val="21"/>
          <w:u w:val="single"/>
        </w:rPr>
        <w:t>/</w:t>
      </w:r>
      <w:r>
        <w:rPr>
          <w:rFonts w:hint="eastAsia" w:ascii="仿宋" w:hAnsi="仿宋" w:eastAsia="仿宋" w:cs="仿宋"/>
          <w:color w:val="auto"/>
          <w:szCs w:val="21"/>
          <w:u w:val="single"/>
        </w:rPr>
        <w:t xml:space="preserve"> </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u w:val="single"/>
          <w:lang w:val="en-US" w:eastAsia="zh-CN"/>
        </w:rPr>
        <w:t xml:space="preserve"> </w:t>
      </w:r>
      <w:r>
        <w:rPr>
          <w:rFonts w:hint="eastAsia" w:ascii="仿宋" w:hAnsi="仿宋" w:eastAsia="仿宋" w:cs="仿宋"/>
          <w:color w:val="auto"/>
          <w:kern w:val="2"/>
          <w:sz w:val="21"/>
          <w:szCs w:val="21"/>
        </w:rPr>
        <w:t>，投标保证金的形式为</w:t>
      </w:r>
      <w:r>
        <w:rPr>
          <w:rFonts w:hint="eastAsia" w:ascii="仿宋" w:hAnsi="仿宋" w:eastAsia="仿宋" w:cs="仿宋"/>
          <w:color w:val="auto"/>
          <w:kern w:val="2"/>
          <w:sz w:val="21"/>
          <w:szCs w:val="21"/>
          <w:u w:val="single"/>
        </w:rPr>
        <w:t>银行转账、银行保函、保证保险</w:t>
      </w:r>
      <w:r>
        <w:rPr>
          <w:rFonts w:hint="eastAsia" w:ascii="仿宋" w:hAnsi="仿宋" w:eastAsia="仿宋" w:cs="仿宋"/>
          <w:color w:val="auto"/>
          <w:kern w:val="2"/>
          <w:sz w:val="21"/>
          <w:szCs w:val="21"/>
        </w:rPr>
        <w:t>，须由投标人基本户汇入招标人指定账户，不接受个人汇款，汇款凭证须备注：项目名称（物资名称）投标保证金，可简写。投标保证金将在与中标人签订采购合同后</w:t>
      </w:r>
      <w:r>
        <w:rPr>
          <w:rFonts w:hint="eastAsia" w:ascii="仿宋" w:hAnsi="仿宋" w:eastAsia="仿宋" w:cs="仿宋"/>
          <w:color w:val="auto"/>
          <w:kern w:val="2"/>
          <w:sz w:val="21"/>
          <w:szCs w:val="21"/>
          <w:u w:val="single"/>
        </w:rPr>
        <w:t>十个工作日内无息退还</w:t>
      </w:r>
      <w:r>
        <w:rPr>
          <w:rFonts w:hint="eastAsia" w:ascii="仿宋" w:hAnsi="仿宋" w:eastAsia="仿宋" w:cs="仿宋"/>
          <w:color w:val="auto"/>
          <w:kern w:val="2"/>
          <w:sz w:val="21"/>
          <w:szCs w:val="21"/>
        </w:rPr>
        <w:t>，招标人将按汇款账户原路退回投标保证金，投标保证金其他相关规定详见招标文件。</w:t>
      </w:r>
    </w:p>
    <w:p w14:paraId="094F9C51">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投标保证金支付账户信息如下：</w:t>
      </w:r>
    </w:p>
    <w:p w14:paraId="6A3D0A40">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开户行：</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szCs w:val="21"/>
          <w:u w:val="single"/>
        </w:rPr>
        <w:t xml:space="preserve"> </w:t>
      </w:r>
      <w:r>
        <w:rPr>
          <w:rFonts w:hint="eastAsia" w:ascii="微软雅黑" w:hAnsi="微软雅黑" w:eastAsia="微软雅黑" w:cs="微软雅黑"/>
          <w:color w:val="auto"/>
          <w:szCs w:val="21"/>
          <w:u w:val="single"/>
        </w:rPr>
        <w:t>/</w:t>
      </w:r>
      <w:r>
        <w:rPr>
          <w:rFonts w:hint="eastAsia" w:ascii="仿宋" w:hAnsi="仿宋" w:eastAsia="仿宋" w:cs="仿宋"/>
          <w:color w:val="auto"/>
          <w:szCs w:val="21"/>
          <w:u w:val="single"/>
        </w:rPr>
        <w:t xml:space="preserve"> </w:t>
      </w:r>
      <w:r>
        <w:rPr>
          <w:rFonts w:hint="eastAsia" w:ascii="仿宋" w:hAnsi="仿宋" w:eastAsia="仿宋" w:cs="仿宋"/>
          <w:color w:val="auto"/>
          <w:kern w:val="2"/>
          <w:sz w:val="21"/>
          <w:szCs w:val="21"/>
          <w:u w:val="single"/>
        </w:rPr>
        <w:t xml:space="preserve">         </w:t>
      </w:r>
    </w:p>
    <w:p w14:paraId="69187836">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户  名：</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szCs w:val="21"/>
          <w:u w:val="single"/>
        </w:rPr>
        <w:t xml:space="preserve"> </w:t>
      </w:r>
      <w:r>
        <w:rPr>
          <w:rFonts w:hint="eastAsia" w:ascii="微软雅黑" w:hAnsi="微软雅黑" w:eastAsia="微软雅黑" w:cs="微软雅黑"/>
          <w:color w:val="auto"/>
          <w:szCs w:val="21"/>
          <w:u w:val="single"/>
        </w:rPr>
        <w:t>/</w:t>
      </w:r>
      <w:r>
        <w:rPr>
          <w:rFonts w:hint="eastAsia" w:ascii="仿宋" w:hAnsi="仿宋" w:eastAsia="仿宋" w:cs="仿宋"/>
          <w:color w:val="auto"/>
          <w:szCs w:val="21"/>
          <w:u w:val="single"/>
        </w:rPr>
        <w:t xml:space="preserve"> </w:t>
      </w:r>
      <w:r>
        <w:rPr>
          <w:rFonts w:hint="eastAsia" w:ascii="仿宋" w:hAnsi="仿宋" w:eastAsia="仿宋" w:cs="仿宋"/>
          <w:color w:val="auto"/>
          <w:kern w:val="2"/>
          <w:sz w:val="21"/>
          <w:szCs w:val="21"/>
          <w:u w:val="single"/>
        </w:rPr>
        <w:t xml:space="preserve">          </w:t>
      </w:r>
    </w:p>
    <w:p w14:paraId="2D9C75E6">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账  号：</w:t>
      </w:r>
      <w:r>
        <w:rPr>
          <w:rFonts w:hint="eastAsia" w:ascii="仿宋" w:hAnsi="仿宋" w:eastAsia="仿宋" w:cs="仿宋"/>
          <w:color w:val="auto"/>
          <w:kern w:val="2"/>
          <w:sz w:val="21"/>
          <w:szCs w:val="21"/>
          <w:u w:val="single"/>
        </w:rPr>
        <w:t xml:space="preserve">        </w:t>
      </w:r>
      <w:r>
        <w:rPr>
          <w:rFonts w:hint="eastAsia" w:ascii="微软雅黑" w:hAnsi="微软雅黑" w:eastAsia="微软雅黑" w:cs="微软雅黑"/>
          <w:color w:val="auto"/>
          <w:szCs w:val="21"/>
          <w:u w:val="single"/>
        </w:rPr>
        <w:t>/</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kern w:val="2"/>
          <w:sz w:val="21"/>
          <w:szCs w:val="21"/>
          <w:u w:val="single"/>
        </w:rPr>
        <w:t xml:space="preserve">         </w:t>
      </w:r>
    </w:p>
    <w:p w14:paraId="0599F13F">
      <w:pPr>
        <w:spacing w:line="400" w:lineRule="exact"/>
        <w:ind w:firstLine="420" w:firstLineChars="200"/>
        <w:jc w:val="left"/>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6.2投标人汇款后须在开标前将投标人基本户账户信息（包括：开户行、户名、账号、行号）及投标保证金汇款单据扫描件电子邮件形式传送给招标人，电子邮箱：</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u w:val="single"/>
          <w:lang w:val="en-US" w:eastAsia="zh-CN"/>
        </w:rPr>
        <w:t>/</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rPr>
        <w:t>。</w:t>
      </w:r>
    </w:p>
    <w:p w14:paraId="2C5E3FAC">
      <w:pPr>
        <w:pStyle w:val="22"/>
        <w:spacing w:line="400" w:lineRule="exact"/>
        <w:jc w:val="left"/>
        <w:outlineLvl w:val="2"/>
        <w:rPr>
          <w:rFonts w:hint="eastAsia" w:ascii="仿宋" w:hAnsi="仿宋" w:eastAsia="仿宋" w:cs="仿宋"/>
          <w:b/>
          <w:color w:val="auto"/>
          <w:szCs w:val="21"/>
        </w:rPr>
      </w:pPr>
      <w:bookmarkStart w:id="27" w:name="_Toc35248897"/>
      <w:bookmarkStart w:id="28" w:name="_Toc19406"/>
      <w:bookmarkStart w:id="29" w:name="_Toc13674"/>
      <w:bookmarkStart w:id="30" w:name="_Toc12880"/>
      <w:bookmarkStart w:id="31" w:name="_Toc28355"/>
      <w:bookmarkStart w:id="32" w:name="_Toc2430"/>
      <w:bookmarkStart w:id="33" w:name="_Toc1274"/>
      <w:bookmarkStart w:id="34" w:name="_Toc22192"/>
      <w:bookmarkStart w:id="35" w:name="_Toc11432"/>
      <w:bookmarkStart w:id="36" w:name="_Toc27623"/>
      <w:r>
        <w:rPr>
          <w:rFonts w:hint="eastAsia" w:ascii="仿宋" w:hAnsi="仿宋" w:eastAsia="仿宋" w:cs="仿宋"/>
          <w:b/>
          <w:color w:val="auto"/>
          <w:szCs w:val="21"/>
        </w:rPr>
        <w:t>7.开标</w:t>
      </w:r>
      <w:bookmarkEnd w:id="27"/>
      <w:bookmarkEnd w:id="28"/>
      <w:bookmarkEnd w:id="29"/>
      <w:bookmarkEnd w:id="30"/>
      <w:bookmarkEnd w:id="31"/>
      <w:bookmarkEnd w:id="32"/>
      <w:bookmarkEnd w:id="33"/>
      <w:bookmarkEnd w:id="34"/>
      <w:bookmarkEnd w:id="35"/>
      <w:bookmarkEnd w:id="36"/>
    </w:p>
    <w:p w14:paraId="76B0875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7.1时间：</w:t>
      </w:r>
      <w:r>
        <w:rPr>
          <w:rFonts w:hint="eastAsia" w:ascii="仿宋" w:hAnsi="仿宋" w:eastAsia="仿宋" w:cs="仿宋"/>
          <w:color w:val="auto"/>
          <w:kern w:val="2"/>
          <w:sz w:val="21"/>
          <w:szCs w:val="21"/>
          <w:u w:val="single"/>
          <w:lang w:val="en-US" w:eastAsia="zh-CN"/>
        </w:rPr>
        <w:t>2026</w:t>
      </w:r>
      <w:r>
        <w:rPr>
          <w:rFonts w:hint="eastAsia" w:ascii="仿宋" w:hAnsi="仿宋" w:eastAsia="仿宋" w:cs="仿宋"/>
          <w:color w:val="auto"/>
          <w:kern w:val="2"/>
          <w:sz w:val="21"/>
          <w:szCs w:val="21"/>
        </w:rPr>
        <w:t>年</w:t>
      </w:r>
      <w:r>
        <w:rPr>
          <w:rFonts w:hint="eastAsia" w:ascii="仿宋" w:hAnsi="仿宋" w:eastAsia="仿宋" w:cs="仿宋"/>
          <w:color w:val="auto"/>
          <w:kern w:val="2"/>
          <w:sz w:val="21"/>
          <w:szCs w:val="21"/>
          <w:u w:val="single"/>
          <w:lang w:val="en-US" w:eastAsia="zh-CN"/>
        </w:rPr>
        <w:t>9</w:t>
      </w:r>
      <w:r>
        <w:rPr>
          <w:rFonts w:hint="eastAsia" w:ascii="仿宋" w:hAnsi="仿宋" w:eastAsia="仿宋" w:cs="仿宋"/>
          <w:color w:val="auto"/>
          <w:kern w:val="2"/>
          <w:sz w:val="21"/>
          <w:szCs w:val="21"/>
        </w:rPr>
        <w:t>月</w:t>
      </w:r>
      <w:r>
        <w:rPr>
          <w:rFonts w:hint="eastAsia" w:ascii="仿宋" w:hAnsi="仿宋" w:eastAsia="仿宋" w:cs="仿宋"/>
          <w:color w:val="auto"/>
          <w:kern w:val="2"/>
          <w:sz w:val="21"/>
          <w:szCs w:val="21"/>
          <w:u w:val="single"/>
          <w:lang w:val="en-US" w:eastAsia="zh-CN"/>
        </w:rPr>
        <w:t>8</w:t>
      </w:r>
      <w:r>
        <w:rPr>
          <w:rFonts w:hint="eastAsia" w:ascii="仿宋" w:hAnsi="仿宋" w:eastAsia="仿宋" w:cs="仿宋"/>
          <w:color w:val="auto"/>
          <w:kern w:val="2"/>
          <w:sz w:val="21"/>
          <w:szCs w:val="21"/>
        </w:rPr>
        <w:t>日</w:t>
      </w:r>
      <w:r>
        <w:rPr>
          <w:rFonts w:hint="eastAsia" w:ascii="仿宋" w:hAnsi="仿宋" w:eastAsia="仿宋" w:cs="仿宋"/>
          <w:color w:val="auto"/>
          <w:kern w:val="2"/>
          <w:sz w:val="21"/>
          <w:szCs w:val="21"/>
          <w:u w:val="single"/>
          <w:lang w:val="en-US" w:eastAsia="zh-CN"/>
        </w:rPr>
        <w:t>12</w:t>
      </w:r>
      <w:r>
        <w:rPr>
          <w:rFonts w:hint="eastAsia" w:ascii="仿宋" w:hAnsi="仿宋" w:eastAsia="仿宋" w:cs="仿宋"/>
          <w:color w:val="auto"/>
          <w:kern w:val="2"/>
          <w:sz w:val="21"/>
          <w:szCs w:val="21"/>
        </w:rPr>
        <w:t>时</w:t>
      </w:r>
      <w:r>
        <w:rPr>
          <w:rFonts w:hint="eastAsia" w:ascii="仿宋" w:hAnsi="仿宋" w:eastAsia="仿宋" w:cs="仿宋"/>
          <w:color w:val="auto"/>
          <w:kern w:val="2"/>
          <w:sz w:val="21"/>
          <w:szCs w:val="21"/>
          <w:u w:val="single"/>
          <w:lang w:val="en-US" w:eastAsia="zh-CN"/>
        </w:rPr>
        <w:t>00</w:t>
      </w:r>
      <w:r>
        <w:rPr>
          <w:rFonts w:hint="eastAsia" w:ascii="仿宋" w:hAnsi="仿宋" w:eastAsia="仿宋" w:cs="仿宋"/>
          <w:color w:val="auto"/>
          <w:kern w:val="2"/>
          <w:sz w:val="21"/>
          <w:szCs w:val="21"/>
        </w:rPr>
        <w:t>分。</w:t>
      </w:r>
    </w:p>
    <w:p w14:paraId="6AE8C28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 w:hAnsi="仿宋" w:eastAsia="仿宋" w:cs="仿宋"/>
          <w:color w:val="auto"/>
          <w:kern w:val="2"/>
          <w:sz w:val="21"/>
          <w:szCs w:val="21"/>
          <w:u w:val="single"/>
          <w:lang w:eastAsia="zh-CN"/>
        </w:rPr>
      </w:pPr>
      <w:r>
        <w:rPr>
          <w:rFonts w:hint="eastAsia" w:ascii="仿宋" w:hAnsi="仿宋" w:eastAsia="仿宋" w:cs="仿宋"/>
          <w:color w:val="auto"/>
          <w:kern w:val="2"/>
          <w:sz w:val="21"/>
          <w:szCs w:val="21"/>
        </w:rPr>
        <w:t>7.2地点：</w:t>
      </w:r>
      <w:r>
        <w:rPr>
          <w:rFonts w:hint="eastAsia" w:ascii="仿宋" w:hAnsi="仿宋" w:eastAsia="仿宋" w:cs="仿宋"/>
          <w:color w:val="auto"/>
          <w:kern w:val="2"/>
          <w:sz w:val="21"/>
          <w:szCs w:val="21"/>
          <w:u w:val="single"/>
          <w:lang w:val="en-US" w:eastAsia="zh-CN"/>
        </w:rPr>
        <w:t>线上：</w:t>
      </w:r>
      <w:r>
        <w:rPr>
          <w:rFonts w:hint="eastAsia" w:ascii="仿宋" w:hAnsi="仿宋" w:eastAsia="仿宋" w:cs="仿宋"/>
          <w:color w:val="auto"/>
          <w:kern w:val="2"/>
          <w:sz w:val="21"/>
          <w:szCs w:val="21"/>
          <w:u w:val="single"/>
        </w:rPr>
        <w:t xml:space="preserve">云南建投“云上营家”电子商务平（ </w:t>
      </w:r>
      <w:r>
        <w:rPr>
          <w:rFonts w:hint="eastAsia" w:ascii="仿宋" w:hAnsi="仿宋" w:eastAsia="仿宋" w:cs="仿宋"/>
          <w:color w:val="auto"/>
          <w:kern w:val="2"/>
          <w:sz w:val="21"/>
          <w:szCs w:val="21"/>
          <w:u w:val="single"/>
        </w:rPr>
        <w:fldChar w:fldCharType="begin"/>
      </w:r>
      <w:r>
        <w:rPr>
          <w:rFonts w:hint="eastAsia" w:ascii="仿宋" w:hAnsi="仿宋" w:eastAsia="仿宋" w:cs="仿宋"/>
          <w:color w:val="auto"/>
          <w:kern w:val="2"/>
          <w:sz w:val="21"/>
          <w:szCs w:val="21"/>
          <w:u w:val="single"/>
        </w:rPr>
        <w:instrText xml:space="preserve"> HYPERLINK "http://www.inja.com）；" </w:instrText>
      </w:r>
      <w:r>
        <w:rPr>
          <w:rFonts w:hint="eastAsia" w:ascii="仿宋" w:hAnsi="仿宋" w:eastAsia="仿宋" w:cs="仿宋"/>
          <w:color w:val="auto"/>
          <w:kern w:val="2"/>
          <w:sz w:val="21"/>
          <w:szCs w:val="21"/>
          <w:u w:val="single"/>
        </w:rPr>
        <w:fldChar w:fldCharType="separate"/>
      </w:r>
      <w:r>
        <w:rPr>
          <w:rStyle w:val="20"/>
          <w:rFonts w:hint="eastAsia" w:ascii="仿宋" w:hAnsi="仿宋" w:eastAsia="仿宋" w:cs="仿宋"/>
          <w:color w:val="auto"/>
          <w:kern w:val="2"/>
          <w:sz w:val="21"/>
          <w:szCs w:val="21"/>
        </w:rPr>
        <w:t>www.inja.com）</w:t>
      </w:r>
      <w:r>
        <w:rPr>
          <w:rStyle w:val="20"/>
          <w:rFonts w:hint="eastAsia" w:ascii="仿宋" w:hAnsi="仿宋" w:eastAsia="仿宋" w:cs="仿宋"/>
          <w:color w:val="auto"/>
          <w:kern w:val="2"/>
          <w:sz w:val="21"/>
          <w:szCs w:val="21"/>
          <w:lang w:eastAsia="zh-CN"/>
        </w:rPr>
        <w:t>；</w:t>
      </w:r>
      <w:r>
        <w:rPr>
          <w:rFonts w:hint="eastAsia" w:ascii="仿宋" w:hAnsi="仿宋" w:eastAsia="仿宋" w:cs="仿宋"/>
          <w:color w:val="auto"/>
          <w:kern w:val="2"/>
          <w:sz w:val="21"/>
          <w:szCs w:val="21"/>
          <w:u w:val="single"/>
        </w:rPr>
        <w:fldChar w:fldCharType="end"/>
      </w:r>
    </w:p>
    <w:p w14:paraId="14B65E4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 w:hAnsi="仿宋" w:eastAsia="仿宋" w:cs="仿宋"/>
          <w:color w:val="auto"/>
          <w:kern w:val="2"/>
          <w:sz w:val="21"/>
          <w:szCs w:val="21"/>
          <w:u w:val="single"/>
        </w:rPr>
      </w:pPr>
      <w:r>
        <w:rPr>
          <w:rFonts w:hint="eastAsia" w:ascii="仿宋" w:hAnsi="仿宋" w:eastAsia="仿宋" w:cs="仿宋"/>
          <w:color w:val="auto"/>
          <w:kern w:val="2"/>
          <w:sz w:val="21"/>
          <w:szCs w:val="21"/>
        </w:rPr>
        <w:t>7.3方式：</w:t>
      </w:r>
      <w:r>
        <w:rPr>
          <w:rFonts w:hint="eastAsia" w:ascii="仿宋" w:hAnsi="仿宋" w:eastAsia="仿宋" w:cs="仿宋"/>
          <w:color w:val="auto"/>
          <w:kern w:val="2"/>
          <w:sz w:val="21"/>
          <w:szCs w:val="21"/>
          <w:u w:val="single"/>
          <w:lang w:val="en-US" w:eastAsia="zh-CN"/>
        </w:rPr>
        <w:t>云上营家线上开标。</w:t>
      </w:r>
    </w:p>
    <w:p w14:paraId="5EA67B2B">
      <w:pPr>
        <w:pStyle w:val="22"/>
        <w:spacing w:line="400" w:lineRule="exact"/>
        <w:jc w:val="left"/>
        <w:outlineLvl w:val="2"/>
        <w:rPr>
          <w:rFonts w:hint="eastAsia" w:ascii="仿宋" w:hAnsi="仿宋" w:eastAsia="仿宋" w:cs="仿宋"/>
          <w:b/>
          <w:color w:val="auto"/>
          <w:szCs w:val="21"/>
        </w:rPr>
      </w:pPr>
      <w:bookmarkStart w:id="37" w:name="_Toc2489"/>
      <w:bookmarkStart w:id="38" w:name="_Toc10894"/>
      <w:r>
        <w:rPr>
          <w:rFonts w:hint="eastAsia" w:ascii="仿宋" w:hAnsi="仿宋" w:eastAsia="仿宋" w:cs="仿宋"/>
          <w:b/>
          <w:color w:val="auto"/>
          <w:szCs w:val="21"/>
        </w:rPr>
        <w:t>8.发布公告的媒介</w:t>
      </w:r>
      <w:bookmarkEnd w:id="37"/>
      <w:bookmarkEnd w:id="38"/>
    </w:p>
    <w:p w14:paraId="006E72AE">
      <w:pPr>
        <w:pStyle w:val="21"/>
        <w:spacing w:line="400" w:lineRule="exact"/>
        <w:jc w:val="left"/>
        <w:rPr>
          <w:rFonts w:hint="eastAsia" w:ascii="仿宋" w:hAnsi="仿宋" w:eastAsia="仿宋" w:cs="仿宋"/>
          <w:color w:val="auto"/>
          <w:kern w:val="2"/>
          <w:sz w:val="21"/>
        </w:rPr>
      </w:pPr>
      <w:r>
        <w:rPr>
          <w:rFonts w:hint="eastAsia" w:ascii="仿宋" w:hAnsi="仿宋" w:eastAsia="仿宋" w:cs="仿宋"/>
          <w:color w:val="auto"/>
          <w:kern w:val="2"/>
          <w:sz w:val="21"/>
        </w:rPr>
        <w:t>本次招标公告在</w:t>
      </w:r>
      <w:r>
        <w:rPr>
          <w:rFonts w:hint="eastAsia" w:ascii="仿宋" w:hAnsi="仿宋" w:eastAsia="仿宋" w:cs="仿宋"/>
          <w:color w:val="auto"/>
          <w:kern w:val="2"/>
          <w:sz w:val="21"/>
          <w:u w:val="single" w:color="000000"/>
        </w:rPr>
        <w:t xml:space="preserve"> </w:t>
      </w:r>
      <w:r>
        <w:rPr>
          <w:rFonts w:hint="eastAsia" w:ascii="仿宋" w:hAnsi="仿宋" w:eastAsia="仿宋" w:cs="仿宋"/>
          <w:color w:val="auto"/>
          <w:kern w:val="2"/>
          <w:sz w:val="21"/>
          <w:szCs w:val="21"/>
          <w:u w:val="single"/>
        </w:rPr>
        <w:t>云南建投“云上营家”电子商务平（ www.inja.com）</w:t>
      </w:r>
      <w:r>
        <w:rPr>
          <w:rFonts w:hint="eastAsia" w:ascii="仿宋" w:hAnsi="仿宋" w:eastAsia="仿宋" w:cs="仿宋"/>
          <w:color w:val="auto"/>
          <w:kern w:val="2"/>
          <w:sz w:val="21"/>
        </w:rPr>
        <w:t>发布。</w:t>
      </w:r>
    </w:p>
    <w:p w14:paraId="15592B5E">
      <w:pPr>
        <w:pStyle w:val="22"/>
        <w:spacing w:line="400" w:lineRule="exact"/>
        <w:jc w:val="left"/>
        <w:outlineLvl w:val="2"/>
        <w:rPr>
          <w:rFonts w:hint="eastAsia" w:ascii="仿宋" w:hAnsi="仿宋" w:eastAsia="仿宋" w:cs="仿宋"/>
          <w:bCs/>
          <w:caps/>
          <w:color w:val="auto"/>
          <w:sz w:val="28"/>
          <w:szCs w:val="28"/>
        </w:rPr>
      </w:pPr>
      <w:bookmarkStart w:id="39" w:name="_Toc16917"/>
      <w:bookmarkStart w:id="40" w:name="_Toc9559"/>
      <w:r>
        <w:rPr>
          <w:rFonts w:hint="eastAsia" w:ascii="仿宋" w:hAnsi="仿宋" w:eastAsia="仿宋" w:cs="仿宋"/>
          <w:b/>
          <w:color w:val="auto"/>
          <w:szCs w:val="21"/>
        </w:rPr>
        <w:t>9.联系方式</w:t>
      </w:r>
      <w:bookmarkEnd w:id="39"/>
      <w:bookmarkEnd w:id="40"/>
    </w:p>
    <w:p w14:paraId="09B3723F">
      <w:pPr>
        <w:spacing w:line="400" w:lineRule="exact"/>
        <w:ind w:firstLine="420" w:firstLineChars="200"/>
        <w:jc w:val="both"/>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招标人：</w:t>
      </w:r>
      <w:r>
        <w:rPr>
          <w:rFonts w:hint="eastAsia" w:ascii="仿宋" w:hAnsi="仿宋" w:eastAsia="仿宋" w:cs="仿宋"/>
          <w:color w:val="auto"/>
          <w:kern w:val="2"/>
          <w:sz w:val="21"/>
          <w:szCs w:val="21"/>
          <w:u w:val="single"/>
          <w:lang w:val="en-US" w:eastAsia="zh-CN"/>
        </w:rPr>
        <w:t>云南建投第十建设有限公司昆明分公司</w:t>
      </w:r>
      <w:r>
        <w:rPr>
          <w:rFonts w:hint="eastAsia" w:ascii="仿宋" w:hAnsi="仿宋" w:eastAsia="仿宋" w:cs="仿宋"/>
          <w:color w:val="auto"/>
          <w:kern w:val="2"/>
          <w:sz w:val="21"/>
          <w:szCs w:val="21"/>
          <w:u w:val="single"/>
        </w:rPr>
        <w:t xml:space="preserve"> </w:t>
      </w:r>
    </w:p>
    <w:p w14:paraId="39A007CD">
      <w:pPr>
        <w:spacing w:line="400" w:lineRule="exact"/>
        <w:ind w:firstLine="420" w:firstLineChars="200"/>
        <w:jc w:val="both"/>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地址：</w:t>
      </w:r>
      <w:r>
        <w:rPr>
          <w:rFonts w:hint="eastAsia" w:ascii="仿宋" w:hAnsi="仿宋" w:eastAsia="仿宋" w:cs="仿宋"/>
          <w:color w:val="auto"/>
          <w:kern w:val="2"/>
          <w:sz w:val="21"/>
          <w:szCs w:val="21"/>
          <w:u w:val="single"/>
        </w:rPr>
        <w:t>云南省昆明经开区洛羊街道办事处大冲片区春溪大厦2</w:t>
      </w:r>
      <w:r>
        <w:rPr>
          <w:rFonts w:hint="eastAsia" w:ascii="仿宋" w:hAnsi="仿宋" w:eastAsia="仿宋" w:cs="仿宋"/>
          <w:color w:val="auto"/>
          <w:kern w:val="2"/>
          <w:sz w:val="21"/>
          <w:szCs w:val="21"/>
          <w:u w:val="single"/>
          <w:lang w:val="en-US" w:eastAsia="zh-CN"/>
        </w:rPr>
        <w:t>4</w:t>
      </w:r>
      <w:r>
        <w:rPr>
          <w:rFonts w:hint="eastAsia" w:ascii="仿宋" w:hAnsi="仿宋" w:eastAsia="仿宋" w:cs="仿宋"/>
          <w:color w:val="auto"/>
          <w:kern w:val="2"/>
          <w:sz w:val="21"/>
          <w:szCs w:val="21"/>
          <w:u w:val="single"/>
        </w:rPr>
        <w:t>楼</w:t>
      </w:r>
      <w:r>
        <w:rPr>
          <w:rFonts w:hint="eastAsia" w:ascii="仿宋" w:hAnsi="仿宋" w:eastAsia="仿宋" w:cs="仿宋"/>
          <w:color w:val="auto"/>
          <w:kern w:val="2"/>
          <w:sz w:val="21"/>
          <w:szCs w:val="21"/>
          <w:u w:val="single"/>
          <w:lang w:eastAsia="zh-CN"/>
        </w:rPr>
        <w:t>产改运营</w:t>
      </w:r>
      <w:r>
        <w:rPr>
          <w:rFonts w:hint="eastAsia" w:ascii="仿宋" w:hAnsi="仿宋" w:eastAsia="仿宋" w:cs="仿宋"/>
          <w:color w:val="auto"/>
          <w:kern w:val="2"/>
          <w:sz w:val="21"/>
          <w:szCs w:val="21"/>
          <w:u w:val="single"/>
        </w:rPr>
        <w:t>中心办公室</w:t>
      </w:r>
    </w:p>
    <w:p w14:paraId="3C9CBFBE">
      <w:pPr>
        <w:spacing w:line="400" w:lineRule="exact"/>
        <w:ind w:firstLine="420" w:firstLineChars="200"/>
        <w:jc w:val="both"/>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联系人：</w:t>
      </w:r>
      <w:r>
        <w:rPr>
          <w:rFonts w:hint="eastAsia" w:ascii="仿宋" w:hAnsi="仿宋" w:eastAsia="仿宋" w:cs="仿宋"/>
          <w:color w:val="auto"/>
          <w:kern w:val="2"/>
          <w:sz w:val="21"/>
          <w:szCs w:val="21"/>
          <w:highlight w:val="none"/>
          <w:u w:val="single"/>
          <w:lang w:val="en-US" w:eastAsia="zh-CN"/>
        </w:rPr>
        <w:t>罗文芳</w:t>
      </w:r>
      <w:r>
        <w:rPr>
          <w:rFonts w:hint="eastAsia" w:ascii="仿宋" w:hAnsi="仿宋" w:eastAsia="仿宋" w:cs="仿宋"/>
          <w:color w:val="auto"/>
          <w:kern w:val="2"/>
          <w:sz w:val="21"/>
          <w:szCs w:val="21"/>
          <w:highlight w:val="none"/>
          <w:u w:val="single"/>
        </w:rPr>
        <w:t xml:space="preserve">                   </w:t>
      </w:r>
    </w:p>
    <w:p w14:paraId="198FC181">
      <w:pPr>
        <w:spacing w:line="400" w:lineRule="exact"/>
        <w:ind w:firstLine="420" w:firstLineChars="200"/>
        <w:jc w:val="both"/>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rPr>
        <w:t>电话：</w:t>
      </w:r>
      <w:r>
        <w:rPr>
          <w:rFonts w:hint="eastAsia" w:ascii="仿宋" w:hAnsi="仿宋" w:eastAsia="仿宋" w:cs="仿宋"/>
          <w:color w:val="auto"/>
          <w:kern w:val="2"/>
          <w:sz w:val="21"/>
          <w:szCs w:val="21"/>
          <w:highlight w:val="none"/>
          <w:u w:val="single"/>
        </w:rPr>
        <w:t xml:space="preserve">  </w:t>
      </w:r>
      <w:r>
        <w:rPr>
          <w:rFonts w:hint="eastAsia" w:ascii="仿宋" w:hAnsi="仿宋" w:eastAsia="仿宋" w:cs="仿宋"/>
          <w:color w:val="auto"/>
          <w:kern w:val="2"/>
          <w:sz w:val="21"/>
          <w:szCs w:val="21"/>
          <w:highlight w:val="none"/>
          <w:u w:val="single"/>
          <w:lang w:val="en-US" w:eastAsia="zh-CN"/>
        </w:rPr>
        <w:t>18288710821</w:t>
      </w:r>
      <w:r>
        <w:rPr>
          <w:rFonts w:hint="eastAsia" w:ascii="仿宋" w:hAnsi="仿宋" w:eastAsia="仿宋" w:cs="仿宋"/>
          <w:color w:val="auto"/>
          <w:kern w:val="2"/>
          <w:sz w:val="21"/>
          <w:szCs w:val="21"/>
          <w:highlight w:val="none"/>
          <w:u w:val="single"/>
        </w:rPr>
        <w:t xml:space="preserve">             </w:t>
      </w:r>
      <w:r>
        <w:rPr>
          <w:rFonts w:hint="eastAsia" w:ascii="仿宋" w:hAnsi="仿宋" w:eastAsia="仿宋" w:cs="仿宋"/>
          <w:color w:val="auto"/>
          <w:kern w:val="2"/>
          <w:sz w:val="21"/>
          <w:szCs w:val="21"/>
          <w:highlight w:val="none"/>
          <w:u w:val="single"/>
          <w:lang w:val="en-US" w:eastAsia="zh-CN"/>
        </w:rPr>
        <w:t xml:space="preserve"> </w:t>
      </w:r>
    </w:p>
    <w:p w14:paraId="0F00AE1A">
      <w:pPr>
        <w:spacing w:line="400" w:lineRule="exact"/>
        <w:ind w:firstLine="420" w:firstLineChars="200"/>
        <w:jc w:val="both"/>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传真：</w:t>
      </w:r>
      <w:r>
        <w:rPr>
          <w:rFonts w:hint="eastAsia" w:ascii="仿宋" w:hAnsi="仿宋" w:eastAsia="仿宋" w:cs="仿宋"/>
          <w:color w:val="auto"/>
          <w:kern w:val="2"/>
          <w:sz w:val="21"/>
          <w:szCs w:val="21"/>
          <w:highlight w:val="none"/>
          <w:u w:val="single"/>
        </w:rPr>
        <w:t xml:space="preserve">            </w:t>
      </w:r>
      <w:r>
        <w:rPr>
          <w:rFonts w:hint="eastAsia" w:ascii="仿宋" w:hAnsi="仿宋" w:eastAsia="仿宋" w:cs="仿宋"/>
          <w:color w:val="auto"/>
          <w:kern w:val="2"/>
          <w:sz w:val="21"/>
          <w:szCs w:val="21"/>
          <w:highlight w:val="none"/>
          <w:u w:val="single"/>
          <w:lang w:val="en-US" w:eastAsia="zh-CN"/>
        </w:rPr>
        <w:t>/</w:t>
      </w:r>
      <w:r>
        <w:rPr>
          <w:rFonts w:hint="eastAsia" w:ascii="仿宋" w:hAnsi="仿宋" w:eastAsia="仿宋" w:cs="仿宋"/>
          <w:color w:val="auto"/>
          <w:kern w:val="2"/>
          <w:sz w:val="21"/>
          <w:szCs w:val="21"/>
          <w:highlight w:val="none"/>
          <w:u w:val="single"/>
        </w:rPr>
        <w:t xml:space="preserve">              </w:t>
      </w:r>
    </w:p>
    <w:p w14:paraId="27F59627">
      <w:pPr>
        <w:spacing w:line="400" w:lineRule="exact"/>
        <w:ind w:firstLine="420" w:firstLineChars="200"/>
        <w:jc w:val="both"/>
        <w:rPr>
          <w:rFonts w:hint="eastAsia" w:ascii="仿宋" w:hAnsi="仿宋" w:eastAsia="仿宋" w:cs="仿宋"/>
          <w:color w:val="auto"/>
          <w:kern w:val="2"/>
          <w:sz w:val="21"/>
          <w:szCs w:val="21"/>
          <w:highlight w:val="none"/>
          <w:u w:val="single"/>
        </w:rPr>
      </w:pPr>
      <w:r>
        <w:rPr>
          <w:rFonts w:hint="eastAsia" w:ascii="仿宋" w:hAnsi="仿宋" w:eastAsia="仿宋" w:cs="仿宋"/>
          <w:color w:val="auto"/>
          <w:kern w:val="2"/>
          <w:sz w:val="21"/>
          <w:szCs w:val="21"/>
          <w:highlight w:val="none"/>
        </w:rPr>
        <w:t>电子邮箱：</w:t>
      </w:r>
      <w:r>
        <w:rPr>
          <w:rFonts w:hint="eastAsia" w:ascii="仿宋" w:hAnsi="仿宋" w:eastAsia="仿宋" w:cs="仿宋"/>
          <w:color w:val="auto"/>
          <w:kern w:val="2"/>
          <w:sz w:val="21"/>
          <w:szCs w:val="21"/>
          <w:highlight w:val="none"/>
          <w:u w:val="single"/>
        </w:rPr>
        <w:t xml:space="preserve"> </w:t>
      </w:r>
      <w:r>
        <w:rPr>
          <w:rFonts w:hint="eastAsia" w:ascii="仿宋" w:hAnsi="仿宋" w:eastAsia="仿宋" w:cs="仿宋"/>
          <w:color w:val="auto"/>
          <w:kern w:val="2"/>
          <w:sz w:val="21"/>
          <w:szCs w:val="21"/>
          <w:highlight w:val="none"/>
          <w:u w:val="single"/>
          <w:lang w:val="en-US" w:eastAsia="zh-CN"/>
        </w:rPr>
        <w:t>1486192712@qq.com</w:t>
      </w:r>
      <w:r>
        <w:rPr>
          <w:rFonts w:hint="eastAsia" w:ascii="仿宋" w:hAnsi="仿宋" w:eastAsia="仿宋" w:cs="仿宋"/>
          <w:color w:val="auto"/>
          <w:kern w:val="2"/>
          <w:sz w:val="21"/>
          <w:szCs w:val="21"/>
          <w:highlight w:val="none"/>
          <w:u w:val="single"/>
        </w:rPr>
        <w:t xml:space="preserve">     </w:t>
      </w:r>
    </w:p>
    <w:p w14:paraId="4D1C1B66">
      <w:pPr>
        <w:spacing w:line="400" w:lineRule="exact"/>
        <w:ind w:firstLine="420" w:firstLineChars="200"/>
        <w:jc w:val="both"/>
        <w:rPr>
          <w:rFonts w:hint="default" w:ascii="仿宋" w:hAnsi="仿宋" w:eastAsia="仿宋" w:cs="仿宋"/>
          <w:color w:val="auto"/>
          <w:kern w:val="2"/>
          <w:sz w:val="21"/>
          <w:szCs w:val="21"/>
          <w:highlight w:val="none"/>
          <w:u w:val="single"/>
          <w:lang w:val="en-US"/>
        </w:rPr>
      </w:pPr>
      <w:r>
        <w:rPr>
          <w:rFonts w:hint="eastAsia" w:ascii="仿宋" w:hAnsi="仿宋" w:eastAsia="仿宋" w:cs="仿宋"/>
          <w:color w:val="auto"/>
          <w:kern w:val="2"/>
          <w:sz w:val="21"/>
          <w:szCs w:val="21"/>
          <w:highlight w:val="none"/>
        </w:rPr>
        <w:t>网址：</w:t>
      </w:r>
      <w:r>
        <w:rPr>
          <w:rFonts w:hint="eastAsia" w:ascii="仿宋" w:hAnsi="仿宋" w:eastAsia="仿宋" w:cs="仿宋"/>
          <w:color w:val="auto"/>
          <w:kern w:val="2"/>
          <w:sz w:val="21"/>
          <w:szCs w:val="21"/>
          <w:highlight w:val="none"/>
          <w:u w:val="single"/>
        </w:rPr>
        <w:t xml:space="preserve">            </w:t>
      </w:r>
      <w:r>
        <w:rPr>
          <w:rFonts w:hint="eastAsia" w:ascii="仿宋" w:hAnsi="仿宋" w:eastAsia="仿宋" w:cs="仿宋"/>
          <w:color w:val="auto"/>
          <w:kern w:val="2"/>
          <w:sz w:val="21"/>
          <w:szCs w:val="21"/>
          <w:highlight w:val="none"/>
          <w:u w:val="single"/>
          <w:lang w:val="en-US" w:eastAsia="zh-CN"/>
        </w:rPr>
        <w:t>/</w:t>
      </w:r>
      <w:r>
        <w:rPr>
          <w:rFonts w:hint="eastAsia" w:ascii="仿宋" w:hAnsi="仿宋" w:eastAsia="仿宋" w:cs="仿宋"/>
          <w:color w:val="auto"/>
          <w:kern w:val="2"/>
          <w:sz w:val="21"/>
          <w:szCs w:val="21"/>
          <w:highlight w:val="none"/>
          <w:u w:val="single"/>
        </w:rPr>
        <w:t xml:space="preserve">            </w:t>
      </w:r>
      <w:r>
        <w:rPr>
          <w:rFonts w:hint="eastAsia" w:ascii="仿宋" w:hAnsi="仿宋" w:eastAsia="仿宋" w:cs="仿宋"/>
          <w:color w:val="auto"/>
          <w:kern w:val="2"/>
          <w:sz w:val="21"/>
          <w:szCs w:val="21"/>
          <w:highlight w:val="none"/>
          <w:u w:val="single"/>
          <w:lang w:val="en-US" w:eastAsia="zh-CN"/>
        </w:rPr>
        <w:t xml:space="preserve">  </w:t>
      </w:r>
    </w:p>
    <w:p w14:paraId="49C917A8">
      <w:pPr>
        <w:pStyle w:val="22"/>
        <w:spacing w:line="400" w:lineRule="exact"/>
        <w:jc w:val="left"/>
        <w:outlineLvl w:val="2"/>
        <w:rPr>
          <w:rFonts w:hint="eastAsia" w:ascii="仿宋" w:hAnsi="仿宋" w:eastAsia="仿宋" w:cs="仿宋"/>
          <w:b/>
          <w:color w:val="auto"/>
          <w:szCs w:val="21"/>
        </w:rPr>
      </w:pPr>
      <w:bookmarkStart w:id="41" w:name="_Toc14316"/>
      <w:r>
        <w:rPr>
          <w:rFonts w:hint="eastAsia" w:ascii="仿宋" w:hAnsi="仿宋" w:eastAsia="仿宋" w:cs="仿宋"/>
          <w:b/>
          <w:color w:val="auto"/>
          <w:szCs w:val="21"/>
        </w:rPr>
        <w:t>10.信访举报机构</w:t>
      </w:r>
      <w:bookmarkEnd w:id="41"/>
    </w:p>
    <w:p w14:paraId="3E7FE1B8">
      <w:pPr>
        <w:spacing w:line="400" w:lineRule="exact"/>
        <w:ind w:firstLine="420" w:firstLineChars="200"/>
        <w:jc w:val="both"/>
        <w:rPr>
          <w:rFonts w:hint="eastAsia" w:ascii="仿宋" w:hAnsi="仿宋" w:eastAsia="仿宋" w:cs="仿宋"/>
          <w:color w:val="auto"/>
          <w:kern w:val="2"/>
          <w:sz w:val="21"/>
          <w:szCs w:val="21"/>
          <w:lang w:val="en-US" w:eastAsia="zh-CN"/>
        </w:rPr>
      </w:pPr>
      <w:r>
        <w:rPr>
          <w:rFonts w:hint="eastAsia" w:ascii="仿宋" w:hAnsi="仿宋" w:eastAsia="仿宋" w:cs="仿宋"/>
          <w:color w:val="auto"/>
          <w:kern w:val="2"/>
          <w:sz w:val="21"/>
          <w:szCs w:val="21"/>
          <w:u w:val="single"/>
        </w:rPr>
        <w:t>云南建投第十建设有限公司纪检监察部</w:t>
      </w:r>
    </w:p>
    <w:p w14:paraId="440F3E17">
      <w:pPr>
        <w:spacing w:line="400" w:lineRule="exact"/>
        <w:ind w:firstLine="420" w:firstLineChars="200"/>
        <w:jc w:val="both"/>
        <w:rPr>
          <w:rFonts w:hint="eastAsia" w:ascii="仿宋" w:hAnsi="仿宋" w:eastAsia="仿宋" w:cs="仿宋"/>
          <w:color w:val="auto"/>
          <w:kern w:val="2"/>
          <w:sz w:val="21"/>
          <w:szCs w:val="21"/>
        </w:rPr>
      </w:pPr>
      <w:r>
        <w:rPr>
          <w:rFonts w:hint="eastAsia" w:ascii="仿宋" w:hAnsi="仿宋" w:eastAsia="仿宋" w:cs="仿宋"/>
          <w:color w:val="auto"/>
          <w:kern w:val="2"/>
          <w:sz w:val="21"/>
          <w:szCs w:val="21"/>
        </w:rPr>
        <w:t>电话：</w:t>
      </w:r>
      <w:r>
        <w:rPr>
          <w:rFonts w:hint="eastAsia" w:ascii="仿宋" w:hAnsi="仿宋" w:eastAsia="仿宋" w:cs="仿宋"/>
          <w:color w:val="auto"/>
          <w:kern w:val="2"/>
          <w:sz w:val="21"/>
          <w:szCs w:val="21"/>
          <w:u w:val="single"/>
        </w:rPr>
        <w:t xml:space="preserve">   0871-67454351  </w:t>
      </w:r>
      <w:r>
        <w:rPr>
          <w:rFonts w:hint="eastAsia" w:ascii="仿宋" w:hAnsi="仿宋" w:eastAsia="仿宋" w:cs="仿宋"/>
          <w:color w:val="auto"/>
          <w:kern w:val="2"/>
          <w:sz w:val="21"/>
          <w:szCs w:val="21"/>
          <w:u w:val="single"/>
          <w:lang w:val="en-US" w:eastAsia="zh-CN"/>
        </w:rPr>
        <w:t xml:space="preserve">         </w:t>
      </w:r>
      <w:r>
        <w:rPr>
          <w:rFonts w:hint="eastAsia" w:ascii="仿宋" w:hAnsi="仿宋" w:eastAsia="仿宋" w:cs="仿宋"/>
          <w:color w:val="auto"/>
          <w:kern w:val="2"/>
          <w:sz w:val="21"/>
          <w:szCs w:val="21"/>
          <w:u w:val="single"/>
        </w:rPr>
        <w:t xml:space="preserve"> </w:t>
      </w:r>
    </w:p>
    <w:p w14:paraId="74432AD7">
      <w:pPr>
        <w:spacing w:line="400" w:lineRule="exact"/>
        <w:ind w:firstLine="420" w:firstLineChars="200"/>
        <w:jc w:val="both"/>
        <w:rPr>
          <w:rFonts w:hint="eastAsia" w:ascii="仿宋" w:hAnsi="仿宋" w:eastAsia="仿宋" w:cs="仿宋"/>
          <w:color w:val="auto"/>
          <w:kern w:val="2"/>
          <w:sz w:val="21"/>
          <w:szCs w:val="21"/>
          <w:u w:val="single"/>
        </w:rPr>
      </w:pPr>
      <w:r>
        <w:rPr>
          <w:rFonts w:hint="eastAsia" w:ascii="仿宋" w:hAnsi="仿宋" w:eastAsia="仿宋" w:cs="仿宋"/>
          <w:color w:val="auto"/>
          <w:kern w:val="2"/>
          <w:sz w:val="21"/>
          <w:szCs w:val="21"/>
        </w:rPr>
        <w:t>电子邮箱：</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u w:val="single"/>
          <w:lang w:val="en-US" w:eastAsia="zh-CN"/>
        </w:rPr>
        <w:t>/</w:t>
      </w:r>
      <w:r>
        <w:rPr>
          <w:rFonts w:hint="eastAsia" w:ascii="仿宋" w:hAnsi="仿宋" w:eastAsia="仿宋" w:cs="仿宋"/>
          <w:color w:val="auto"/>
          <w:kern w:val="2"/>
          <w:sz w:val="21"/>
          <w:szCs w:val="21"/>
          <w:u w:val="single"/>
        </w:rPr>
        <w:t xml:space="preserve">            </w:t>
      </w:r>
    </w:p>
    <w:p w14:paraId="4CD2F634">
      <w:pPr>
        <w:spacing w:line="400" w:lineRule="exact"/>
        <w:ind w:firstLine="6300" w:firstLineChars="3000"/>
        <w:jc w:val="both"/>
        <w:rPr>
          <w:rFonts w:hint="eastAsia" w:ascii="仿宋" w:hAnsi="仿宋" w:eastAsia="仿宋" w:cs="仿宋"/>
          <w:color w:val="auto"/>
          <w:kern w:val="2"/>
          <w:sz w:val="21"/>
          <w:szCs w:val="21"/>
          <w:u w:val="single"/>
        </w:rPr>
      </w:pPr>
    </w:p>
    <w:p w14:paraId="1EC55B9E">
      <w:pPr>
        <w:spacing w:line="400" w:lineRule="exact"/>
        <w:ind w:firstLine="6300" w:firstLineChars="3000"/>
        <w:jc w:val="right"/>
        <w:rPr>
          <w:rFonts w:hint="eastAsia" w:ascii="仿宋" w:hAnsi="仿宋" w:eastAsia="仿宋" w:cs="仿宋"/>
          <w:color w:val="auto"/>
          <w:kern w:val="2"/>
          <w:sz w:val="21"/>
          <w:szCs w:val="21"/>
        </w:rPr>
        <w:sectPr>
          <w:footerReference r:id="rId3" w:type="default"/>
          <w:pgSz w:w="11905" w:h="16838"/>
          <w:pgMar w:top="1417" w:right="1701" w:bottom="1417" w:left="1701" w:header="283" w:footer="850" w:gutter="0"/>
          <w:pgBorders>
            <w:top w:val="none" w:sz="0" w:space="0"/>
            <w:left w:val="none" w:sz="0" w:space="0"/>
            <w:bottom w:val="none" w:sz="0" w:space="0"/>
            <w:right w:val="none" w:sz="0" w:space="0"/>
          </w:pgBorders>
          <w:pgNumType w:fmt="decimal" w:start="1"/>
          <w:cols w:space="0" w:num="1"/>
          <w:rtlGutter w:val="0"/>
          <w:docGrid w:linePitch="312" w:charSpace="0"/>
        </w:sectPr>
      </w:pP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rPr>
        <w:t>年</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u w:val="single"/>
          <w:lang w:val="en-US" w:eastAsia="zh-CN"/>
        </w:rPr>
        <w:t xml:space="preserve"> </w:t>
      </w:r>
      <w:r>
        <w:rPr>
          <w:rFonts w:hint="eastAsia" w:ascii="仿宋" w:hAnsi="仿宋" w:eastAsia="仿宋" w:cs="仿宋"/>
          <w:color w:val="auto"/>
          <w:kern w:val="2"/>
          <w:sz w:val="21"/>
          <w:szCs w:val="21"/>
        </w:rPr>
        <w:t>月</w:t>
      </w:r>
      <w:r>
        <w:rPr>
          <w:rFonts w:hint="eastAsia" w:ascii="仿宋" w:hAnsi="仿宋" w:eastAsia="仿宋" w:cs="仿宋"/>
          <w:color w:val="auto"/>
          <w:kern w:val="2"/>
          <w:sz w:val="21"/>
          <w:szCs w:val="21"/>
          <w:u w:val="single"/>
        </w:rPr>
        <w:t xml:space="preserve">   </w:t>
      </w:r>
      <w:r>
        <w:rPr>
          <w:rFonts w:hint="eastAsia" w:ascii="仿宋" w:hAnsi="仿宋" w:eastAsia="仿宋" w:cs="仿宋"/>
          <w:color w:val="auto"/>
          <w:kern w:val="2"/>
          <w:sz w:val="21"/>
          <w:szCs w:val="21"/>
        </w:rPr>
        <w:t>日</w:t>
      </w:r>
    </w:p>
    <w:p w14:paraId="4AF4B4D0">
      <w:pPr>
        <w:pStyle w:val="22"/>
        <w:outlineLvl w:val="1"/>
        <w:rPr>
          <w:rFonts w:hint="eastAsia" w:ascii="仿宋" w:hAnsi="仿宋" w:eastAsia="仿宋" w:cs="仿宋"/>
          <w:b/>
          <w:bCs/>
          <w:color w:val="auto"/>
          <w:sz w:val="22"/>
          <w:szCs w:val="22"/>
        </w:rPr>
      </w:pPr>
      <w:r>
        <w:rPr>
          <w:rFonts w:hint="eastAsia" w:ascii="仿宋" w:hAnsi="仿宋" w:eastAsia="仿宋" w:cs="仿宋"/>
          <w:b/>
          <w:bCs/>
          <w:color w:val="auto"/>
          <w:sz w:val="22"/>
          <w:szCs w:val="22"/>
        </w:rPr>
        <w:t>附件1：招标物资包件清单</w:t>
      </w:r>
      <w:bookmarkEnd w:id="8"/>
    </w:p>
    <w:tbl>
      <w:tblPr>
        <w:tblStyle w:val="16"/>
        <w:tblW w:w="97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2056"/>
        <w:gridCol w:w="1140"/>
        <w:gridCol w:w="825"/>
        <w:gridCol w:w="885"/>
        <w:gridCol w:w="660"/>
        <w:gridCol w:w="1288"/>
        <w:gridCol w:w="1245"/>
        <w:gridCol w:w="870"/>
      </w:tblGrid>
      <w:tr w14:paraId="156E7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7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E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货物名称</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5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76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E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B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税率</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3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不含税单价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C8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不含税总价</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E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3E23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25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D3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铝合金模板旧模体系委托加工改造</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CA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综合</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6C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89B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345</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86BD">
            <w:pPr>
              <w:jc w:val="center"/>
              <w:rPr>
                <w:rFonts w:hint="eastAsia" w:ascii="宋体" w:hAnsi="宋体" w:eastAsia="宋体" w:cs="宋体"/>
                <w:i w:val="0"/>
                <w:iCs w:val="0"/>
                <w:color w:val="000000"/>
                <w:sz w:val="20"/>
                <w:szCs w:val="20"/>
                <w:u w:val="none"/>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FC85">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6240">
            <w:pPr>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4327">
            <w:pPr>
              <w:jc w:val="center"/>
              <w:rPr>
                <w:rFonts w:hint="eastAsia" w:ascii="宋体" w:hAnsi="宋体" w:eastAsia="宋体" w:cs="宋体"/>
                <w:i w:val="0"/>
                <w:iCs w:val="0"/>
                <w:color w:val="000000"/>
                <w:sz w:val="20"/>
                <w:szCs w:val="20"/>
                <w:u w:val="none"/>
              </w:rPr>
            </w:pPr>
          </w:p>
        </w:tc>
      </w:tr>
      <w:tr w14:paraId="74C74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1AA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7955">
            <w:pPr>
              <w:jc w:val="both"/>
              <w:rPr>
                <w:rFonts w:hint="eastAsia" w:ascii="宋体" w:hAnsi="宋体" w:eastAsia="宋体" w:cs="宋体"/>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3863">
            <w:pPr>
              <w:jc w:val="both"/>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A05F">
            <w:pPr>
              <w:jc w:val="both"/>
              <w:rPr>
                <w:rFonts w:hint="eastAsia" w:ascii="宋体" w:hAnsi="宋体" w:eastAsia="宋体" w:cs="宋体"/>
                <w:i w:val="0"/>
                <w:iCs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3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4BD6">
            <w:pPr>
              <w:jc w:val="center"/>
              <w:rPr>
                <w:rFonts w:hint="eastAsia" w:ascii="宋体" w:hAnsi="宋体" w:eastAsia="宋体" w:cs="宋体"/>
                <w:i w:val="0"/>
                <w:iCs w:val="0"/>
                <w:color w:val="000000"/>
                <w:sz w:val="20"/>
                <w:szCs w:val="20"/>
                <w:u w:val="none"/>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B5BD7">
            <w:pPr>
              <w:jc w:val="both"/>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07D0">
            <w:pPr>
              <w:jc w:val="both"/>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B288">
            <w:pPr>
              <w:rPr>
                <w:rFonts w:hint="eastAsia" w:ascii="宋体" w:hAnsi="宋体" w:eastAsia="宋体" w:cs="宋体"/>
                <w:i w:val="0"/>
                <w:iCs w:val="0"/>
                <w:color w:val="000000"/>
                <w:sz w:val="22"/>
                <w:szCs w:val="22"/>
                <w:u w:val="none"/>
              </w:rPr>
            </w:pPr>
          </w:p>
        </w:tc>
      </w:tr>
    </w:tbl>
    <w:p w14:paraId="05B8CCA7">
      <w:pPr>
        <w:widowControl/>
        <w:jc w:val="left"/>
        <w:textAlignment w:val="bottom"/>
        <w:rPr>
          <w:rFonts w:hint="eastAsia" w:ascii="仿宋" w:hAnsi="仿宋" w:eastAsia="仿宋" w:cs="仿宋"/>
          <w:color w:val="auto"/>
          <w:sz w:val="24"/>
          <w:szCs w:val="24"/>
        </w:rPr>
      </w:pPr>
    </w:p>
    <w:p w14:paraId="2C314837">
      <w:pPr>
        <w:widowControl/>
        <w:jc w:val="left"/>
        <w:textAlignment w:val="bottom"/>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注：</w:t>
      </w:r>
      <w:r>
        <w:rPr>
          <w:rFonts w:hint="eastAsia" w:ascii="仿宋" w:hAnsi="仿宋" w:eastAsia="仿宋" w:cs="仿宋"/>
          <w:color w:val="auto"/>
          <w:sz w:val="24"/>
          <w:szCs w:val="24"/>
          <w:lang w:val="en-US" w:eastAsia="zh-CN"/>
        </w:rPr>
        <w:t>1、</w:t>
      </w:r>
      <w:r>
        <w:rPr>
          <w:rFonts w:hint="default" w:ascii="仿宋" w:hAnsi="仿宋" w:eastAsia="仿宋" w:cs="仿宋"/>
          <w:color w:val="auto"/>
          <w:sz w:val="24"/>
          <w:szCs w:val="24"/>
          <w:lang w:eastAsia="zh-CN"/>
        </w:rPr>
        <w:t>数量为暂估，</w:t>
      </w:r>
      <w:r>
        <w:rPr>
          <w:rFonts w:hint="eastAsia" w:ascii="仿宋" w:hAnsi="仿宋" w:eastAsia="仿宋" w:cs="仿宋"/>
          <w:color w:val="auto"/>
          <w:sz w:val="24"/>
          <w:szCs w:val="24"/>
        </w:rPr>
        <w:t>具体物资数量以实际使用情况为准。</w:t>
      </w:r>
      <w:r>
        <w:rPr>
          <w:rFonts w:hint="eastAsia" w:ascii="仿宋" w:hAnsi="仿宋" w:eastAsia="仿宋" w:cs="仿宋"/>
          <w:color w:val="auto"/>
          <w:sz w:val="24"/>
          <w:szCs w:val="24"/>
          <w:lang w:val="en-US" w:eastAsia="zh-CN"/>
        </w:rPr>
        <w:t>投标人不得因后期签订合同数量增减而调整材料单价。</w:t>
      </w:r>
    </w:p>
    <w:p w14:paraId="47C47ECA">
      <w:pPr>
        <w:pStyle w:val="22"/>
        <w:jc w:val="both"/>
        <w:outlineLvl w:val="1"/>
        <w:rPr>
          <w:rFonts w:hint="eastAsia" w:ascii="仿宋" w:hAnsi="仿宋" w:eastAsia="仿宋" w:cs="仿宋"/>
          <w:b/>
          <w:color w:val="auto"/>
          <w:sz w:val="36"/>
        </w:rPr>
      </w:pPr>
    </w:p>
    <w:p w14:paraId="7D6EE44D">
      <w:pPr>
        <w:pStyle w:val="22"/>
        <w:jc w:val="center"/>
        <w:outlineLvl w:val="1"/>
        <w:rPr>
          <w:rFonts w:hint="eastAsia" w:ascii="仿宋" w:hAnsi="仿宋" w:eastAsia="仿宋" w:cs="仿宋"/>
          <w:b/>
          <w:color w:val="auto"/>
          <w:sz w:val="36"/>
        </w:rPr>
      </w:pPr>
    </w:p>
    <w:p w14:paraId="6EBD27C3">
      <w:pPr>
        <w:ind w:firstLine="420" w:firstLineChars="200"/>
        <w:rPr>
          <w:rFonts w:hint="eastAsia" w:ascii="仿宋" w:hAnsi="仿宋" w:eastAsia="仿宋" w:cs="仿宋"/>
          <w:bCs/>
          <w:caps/>
          <w:color w:val="auto"/>
          <w:sz w:val="21"/>
          <w:szCs w:val="21"/>
          <w:u w:val="single"/>
        </w:rPr>
      </w:pPr>
    </w:p>
    <w:p w14:paraId="6C0D06BA">
      <w:pPr>
        <w:rPr>
          <w:rFonts w:hint="eastAsia"/>
        </w:rPr>
      </w:pPr>
    </w:p>
    <w:sectPr>
      <w:footerReference r:id="rId4" w:type="default"/>
      <w:pgSz w:w="11905" w:h="16838"/>
      <w:pgMar w:top="1417" w:right="1701" w:bottom="1417" w:left="1701" w:header="283" w:footer="1213"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6574D">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E379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0E379E">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C2D9A">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5C2D9A">
                    <w:pPr>
                      <w:pStyle w:val="1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E93A7">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E7359A">
                          <w:pPr>
                            <w:pStyle w:val="1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27E7359A">
                    <w:pPr>
                      <w:pStyle w:val="1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0ZjYwMzJmMjkzN2E0ODYzZWY2NjhiYThlNDI3M2YifQ=="/>
  </w:docVars>
  <w:rsids>
    <w:rsidRoot w:val="00172A27"/>
    <w:rsid w:val="000B383C"/>
    <w:rsid w:val="00405979"/>
    <w:rsid w:val="00632314"/>
    <w:rsid w:val="00B55938"/>
    <w:rsid w:val="011A5AA2"/>
    <w:rsid w:val="015102CA"/>
    <w:rsid w:val="018A5633"/>
    <w:rsid w:val="01B14E03"/>
    <w:rsid w:val="01E83A57"/>
    <w:rsid w:val="026C1508"/>
    <w:rsid w:val="02886B37"/>
    <w:rsid w:val="03695E25"/>
    <w:rsid w:val="037E1FAC"/>
    <w:rsid w:val="03F52627"/>
    <w:rsid w:val="0458742A"/>
    <w:rsid w:val="04C560E2"/>
    <w:rsid w:val="050D64D6"/>
    <w:rsid w:val="05366144"/>
    <w:rsid w:val="05541E03"/>
    <w:rsid w:val="058761A0"/>
    <w:rsid w:val="06407E0B"/>
    <w:rsid w:val="06551CF0"/>
    <w:rsid w:val="06AD50A1"/>
    <w:rsid w:val="06BA437B"/>
    <w:rsid w:val="072302CE"/>
    <w:rsid w:val="079F35B6"/>
    <w:rsid w:val="07A35216"/>
    <w:rsid w:val="08306122"/>
    <w:rsid w:val="087010E6"/>
    <w:rsid w:val="0940082B"/>
    <w:rsid w:val="095B6766"/>
    <w:rsid w:val="098D603B"/>
    <w:rsid w:val="09C74F1B"/>
    <w:rsid w:val="09ED6ABF"/>
    <w:rsid w:val="0A367415"/>
    <w:rsid w:val="0A3E5F17"/>
    <w:rsid w:val="0A484D71"/>
    <w:rsid w:val="0B175B42"/>
    <w:rsid w:val="0B771175"/>
    <w:rsid w:val="0B7A4561"/>
    <w:rsid w:val="0C3A499F"/>
    <w:rsid w:val="0CAF10AC"/>
    <w:rsid w:val="0CD10396"/>
    <w:rsid w:val="0CE806E2"/>
    <w:rsid w:val="0CEF35EC"/>
    <w:rsid w:val="0D17254D"/>
    <w:rsid w:val="0D8C0AC9"/>
    <w:rsid w:val="0D902276"/>
    <w:rsid w:val="0DE12FAF"/>
    <w:rsid w:val="0DF71E94"/>
    <w:rsid w:val="0E7E0748"/>
    <w:rsid w:val="0E8B09EC"/>
    <w:rsid w:val="0E9E6388"/>
    <w:rsid w:val="0EAC43FC"/>
    <w:rsid w:val="0FA86825"/>
    <w:rsid w:val="0FC076AD"/>
    <w:rsid w:val="0FF17F33"/>
    <w:rsid w:val="10487422"/>
    <w:rsid w:val="10975DB2"/>
    <w:rsid w:val="1167433D"/>
    <w:rsid w:val="117D67C0"/>
    <w:rsid w:val="11F51F5B"/>
    <w:rsid w:val="121E20BF"/>
    <w:rsid w:val="12CA2EF6"/>
    <w:rsid w:val="12F53A80"/>
    <w:rsid w:val="130378C1"/>
    <w:rsid w:val="13084F26"/>
    <w:rsid w:val="136021D9"/>
    <w:rsid w:val="14161A7F"/>
    <w:rsid w:val="141E51DE"/>
    <w:rsid w:val="143D5A6E"/>
    <w:rsid w:val="14706130"/>
    <w:rsid w:val="149A53D9"/>
    <w:rsid w:val="14F5226F"/>
    <w:rsid w:val="155E52CC"/>
    <w:rsid w:val="160D7E0F"/>
    <w:rsid w:val="161E63B5"/>
    <w:rsid w:val="16427E88"/>
    <w:rsid w:val="165321AB"/>
    <w:rsid w:val="172D2C3C"/>
    <w:rsid w:val="17A903EC"/>
    <w:rsid w:val="17D75794"/>
    <w:rsid w:val="17D8582B"/>
    <w:rsid w:val="18A37A74"/>
    <w:rsid w:val="19120228"/>
    <w:rsid w:val="194E6A59"/>
    <w:rsid w:val="19C471E9"/>
    <w:rsid w:val="19DF017E"/>
    <w:rsid w:val="1A466C29"/>
    <w:rsid w:val="1ADA09E6"/>
    <w:rsid w:val="1B281776"/>
    <w:rsid w:val="1B634E03"/>
    <w:rsid w:val="1C1127E3"/>
    <w:rsid w:val="1C4050AC"/>
    <w:rsid w:val="1C6C6DD7"/>
    <w:rsid w:val="1C9706F7"/>
    <w:rsid w:val="1CCA69AA"/>
    <w:rsid w:val="1D105DE6"/>
    <w:rsid w:val="1D7003DA"/>
    <w:rsid w:val="1D766814"/>
    <w:rsid w:val="1E0A055A"/>
    <w:rsid w:val="1F5D6901"/>
    <w:rsid w:val="1FAC5786"/>
    <w:rsid w:val="1FE406D4"/>
    <w:rsid w:val="206B6ABE"/>
    <w:rsid w:val="20700934"/>
    <w:rsid w:val="20B055AC"/>
    <w:rsid w:val="20D11AA5"/>
    <w:rsid w:val="21592EF0"/>
    <w:rsid w:val="224A3AD1"/>
    <w:rsid w:val="22646029"/>
    <w:rsid w:val="227F78B3"/>
    <w:rsid w:val="228809CB"/>
    <w:rsid w:val="2316669C"/>
    <w:rsid w:val="24462612"/>
    <w:rsid w:val="24520DF9"/>
    <w:rsid w:val="248F3D0B"/>
    <w:rsid w:val="25472955"/>
    <w:rsid w:val="25887755"/>
    <w:rsid w:val="25A711AC"/>
    <w:rsid w:val="26407D9B"/>
    <w:rsid w:val="26B460EC"/>
    <w:rsid w:val="27436777"/>
    <w:rsid w:val="28275AF0"/>
    <w:rsid w:val="282D7AEF"/>
    <w:rsid w:val="28331903"/>
    <w:rsid w:val="285A17C2"/>
    <w:rsid w:val="290B39DC"/>
    <w:rsid w:val="29120F71"/>
    <w:rsid w:val="291A6F97"/>
    <w:rsid w:val="295D108C"/>
    <w:rsid w:val="29621D3F"/>
    <w:rsid w:val="2A1B39A1"/>
    <w:rsid w:val="2A421663"/>
    <w:rsid w:val="2B083239"/>
    <w:rsid w:val="2B3161E2"/>
    <w:rsid w:val="2B3F03F3"/>
    <w:rsid w:val="2BC9604F"/>
    <w:rsid w:val="2C643B11"/>
    <w:rsid w:val="2C952DB1"/>
    <w:rsid w:val="2D2769AE"/>
    <w:rsid w:val="2D724D1D"/>
    <w:rsid w:val="2DAB0DEE"/>
    <w:rsid w:val="2DB72390"/>
    <w:rsid w:val="2E200339"/>
    <w:rsid w:val="2E8822E7"/>
    <w:rsid w:val="2F3E547B"/>
    <w:rsid w:val="2F404C90"/>
    <w:rsid w:val="2FA005EA"/>
    <w:rsid w:val="30C82816"/>
    <w:rsid w:val="313075D7"/>
    <w:rsid w:val="31541A53"/>
    <w:rsid w:val="319950ED"/>
    <w:rsid w:val="31F060EA"/>
    <w:rsid w:val="32352177"/>
    <w:rsid w:val="32365FD0"/>
    <w:rsid w:val="325D06AE"/>
    <w:rsid w:val="32DA60D1"/>
    <w:rsid w:val="33007F6C"/>
    <w:rsid w:val="331C2664"/>
    <w:rsid w:val="33AC3853"/>
    <w:rsid w:val="34422319"/>
    <w:rsid w:val="344A6FB9"/>
    <w:rsid w:val="344B2E4A"/>
    <w:rsid w:val="34846FA1"/>
    <w:rsid w:val="350A3D5A"/>
    <w:rsid w:val="354D2215"/>
    <w:rsid w:val="357C2357"/>
    <w:rsid w:val="35905B66"/>
    <w:rsid w:val="35BE4538"/>
    <w:rsid w:val="35BE5615"/>
    <w:rsid w:val="360601AF"/>
    <w:rsid w:val="3770581F"/>
    <w:rsid w:val="37850F62"/>
    <w:rsid w:val="37E01027"/>
    <w:rsid w:val="38145A29"/>
    <w:rsid w:val="3870758A"/>
    <w:rsid w:val="38DA69D3"/>
    <w:rsid w:val="392D09DC"/>
    <w:rsid w:val="396B2A3F"/>
    <w:rsid w:val="398E7E3E"/>
    <w:rsid w:val="3A2E3E02"/>
    <w:rsid w:val="3A4103E3"/>
    <w:rsid w:val="3A85379B"/>
    <w:rsid w:val="3A900623"/>
    <w:rsid w:val="3B2B13C9"/>
    <w:rsid w:val="3C153CA2"/>
    <w:rsid w:val="3C232FB8"/>
    <w:rsid w:val="3D075185"/>
    <w:rsid w:val="3D430E91"/>
    <w:rsid w:val="3DE27716"/>
    <w:rsid w:val="3DE96A8A"/>
    <w:rsid w:val="3E1511E9"/>
    <w:rsid w:val="3ED23AEE"/>
    <w:rsid w:val="3EFF0DE7"/>
    <w:rsid w:val="3F431F6F"/>
    <w:rsid w:val="3F551B76"/>
    <w:rsid w:val="401E37BD"/>
    <w:rsid w:val="401F2392"/>
    <w:rsid w:val="402416BC"/>
    <w:rsid w:val="40664E62"/>
    <w:rsid w:val="40CF35E1"/>
    <w:rsid w:val="40D56079"/>
    <w:rsid w:val="41300840"/>
    <w:rsid w:val="41D17333"/>
    <w:rsid w:val="42094F13"/>
    <w:rsid w:val="4273511A"/>
    <w:rsid w:val="427D2022"/>
    <w:rsid w:val="42D73263"/>
    <w:rsid w:val="44043123"/>
    <w:rsid w:val="445A0BD8"/>
    <w:rsid w:val="44A61F36"/>
    <w:rsid w:val="44B414A4"/>
    <w:rsid w:val="44E20593"/>
    <w:rsid w:val="458E64AD"/>
    <w:rsid w:val="45C65D54"/>
    <w:rsid w:val="460F7D00"/>
    <w:rsid w:val="465B0F40"/>
    <w:rsid w:val="474C3E84"/>
    <w:rsid w:val="476600F5"/>
    <w:rsid w:val="481B23A6"/>
    <w:rsid w:val="48522148"/>
    <w:rsid w:val="48557625"/>
    <w:rsid w:val="48734899"/>
    <w:rsid w:val="48946223"/>
    <w:rsid w:val="48C830E4"/>
    <w:rsid w:val="49323B70"/>
    <w:rsid w:val="49972466"/>
    <w:rsid w:val="4AE33A6B"/>
    <w:rsid w:val="4B725B5C"/>
    <w:rsid w:val="4B863275"/>
    <w:rsid w:val="4BB46342"/>
    <w:rsid w:val="4BB61845"/>
    <w:rsid w:val="4C382AC0"/>
    <w:rsid w:val="4C4D3B39"/>
    <w:rsid w:val="4C5C6A7C"/>
    <w:rsid w:val="4C694B6C"/>
    <w:rsid w:val="4CBF67BB"/>
    <w:rsid w:val="4D17039B"/>
    <w:rsid w:val="4D977013"/>
    <w:rsid w:val="4DB87D11"/>
    <w:rsid w:val="4DD124BB"/>
    <w:rsid w:val="4DFB6181"/>
    <w:rsid w:val="4EC42CEE"/>
    <w:rsid w:val="4F7F7EB2"/>
    <w:rsid w:val="4F8029CE"/>
    <w:rsid w:val="4FAA4DC6"/>
    <w:rsid w:val="4FD43843"/>
    <w:rsid w:val="50D878AE"/>
    <w:rsid w:val="50DF2ABC"/>
    <w:rsid w:val="51291C37"/>
    <w:rsid w:val="512B6348"/>
    <w:rsid w:val="51773F34"/>
    <w:rsid w:val="51962A9D"/>
    <w:rsid w:val="51E0772C"/>
    <w:rsid w:val="51FE2F14"/>
    <w:rsid w:val="526806C6"/>
    <w:rsid w:val="52944E3E"/>
    <w:rsid w:val="52974D1F"/>
    <w:rsid w:val="541170FC"/>
    <w:rsid w:val="54467B05"/>
    <w:rsid w:val="547C170D"/>
    <w:rsid w:val="548C65FA"/>
    <w:rsid w:val="54A3799F"/>
    <w:rsid w:val="54EC22E2"/>
    <w:rsid w:val="5512494A"/>
    <w:rsid w:val="55334C55"/>
    <w:rsid w:val="55995C7E"/>
    <w:rsid w:val="55A734CB"/>
    <w:rsid w:val="56751F9B"/>
    <w:rsid w:val="56AB2F82"/>
    <w:rsid w:val="56B672C7"/>
    <w:rsid w:val="57545F54"/>
    <w:rsid w:val="57F91287"/>
    <w:rsid w:val="581D4391"/>
    <w:rsid w:val="58820BC4"/>
    <w:rsid w:val="59901831"/>
    <w:rsid w:val="5A495721"/>
    <w:rsid w:val="5AC43F72"/>
    <w:rsid w:val="5AD301AF"/>
    <w:rsid w:val="5B5F2276"/>
    <w:rsid w:val="5DA80EB7"/>
    <w:rsid w:val="5DDE7158"/>
    <w:rsid w:val="5F1C0A86"/>
    <w:rsid w:val="5F351942"/>
    <w:rsid w:val="5FBB4CDE"/>
    <w:rsid w:val="5FE539A7"/>
    <w:rsid w:val="5FF506FB"/>
    <w:rsid w:val="600F194B"/>
    <w:rsid w:val="609071A4"/>
    <w:rsid w:val="61333986"/>
    <w:rsid w:val="6174100B"/>
    <w:rsid w:val="61760666"/>
    <w:rsid w:val="61BC2A3C"/>
    <w:rsid w:val="61C56BEB"/>
    <w:rsid w:val="61CE446C"/>
    <w:rsid w:val="61CF1286"/>
    <w:rsid w:val="629075F2"/>
    <w:rsid w:val="62A97EA6"/>
    <w:rsid w:val="62E80100"/>
    <w:rsid w:val="62F81FED"/>
    <w:rsid w:val="630942F3"/>
    <w:rsid w:val="634638C2"/>
    <w:rsid w:val="637E71B1"/>
    <w:rsid w:val="640A78AC"/>
    <w:rsid w:val="6425353B"/>
    <w:rsid w:val="64501403"/>
    <w:rsid w:val="646856C7"/>
    <w:rsid w:val="64D150F6"/>
    <w:rsid w:val="65B46925"/>
    <w:rsid w:val="65FC1361"/>
    <w:rsid w:val="660344A5"/>
    <w:rsid w:val="6623008C"/>
    <w:rsid w:val="66F31E0C"/>
    <w:rsid w:val="67AC32A5"/>
    <w:rsid w:val="67B174A1"/>
    <w:rsid w:val="67F10517"/>
    <w:rsid w:val="6852345A"/>
    <w:rsid w:val="68B172D0"/>
    <w:rsid w:val="69351E07"/>
    <w:rsid w:val="695967E4"/>
    <w:rsid w:val="6A2900F0"/>
    <w:rsid w:val="6A5C5741"/>
    <w:rsid w:val="6A5D1D4D"/>
    <w:rsid w:val="6A8E1054"/>
    <w:rsid w:val="6AAE7657"/>
    <w:rsid w:val="6ABB6555"/>
    <w:rsid w:val="6AFD775D"/>
    <w:rsid w:val="6B1E45F5"/>
    <w:rsid w:val="6B5478A4"/>
    <w:rsid w:val="6BB7164E"/>
    <w:rsid w:val="6BDE4F82"/>
    <w:rsid w:val="6BEE00E1"/>
    <w:rsid w:val="6BF625DD"/>
    <w:rsid w:val="6C1B48DA"/>
    <w:rsid w:val="6CB01D5E"/>
    <w:rsid w:val="6CB25261"/>
    <w:rsid w:val="6D0478B9"/>
    <w:rsid w:val="6D167504"/>
    <w:rsid w:val="6D7875A9"/>
    <w:rsid w:val="6D7A7229"/>
    <w:rsid w:val="6DCC7033"/>
    <w:rsid w:val="6DF168F6"/>
    <w:rsid w:val="6EC45F46"/>
    <w:rsid w:val="6EFF4F83"/>
    <w:rsid w:val="6F0A609A"/>
    <w:rsid w:val="6F6105FE"/>
    <w:rsid w:val="6F8E1C84"/>
    <w:rsid w:val="70156C33"/>
    <w:rsid w:val="703747EC"/>
    <w:rsid w:val="705B2B64"/>
    <w:rsid w:val="70FC6E6A"/>
    <w:rsid w:val="71A77FD9"/>
    <w:rsid w:val="71FB2CCD"/>
    <w:rsid w:val="729F4ED4"/>
    <w:rsid w:val="72E842D1"/>
    <w:rsid w:val="72F773E8"/>
    <w:rsid w:val="737BB49F"/>
    <w:rsid w:val="743950BE"/>
    <w:rsid w:val="75982A7C"/>
    <w:rsid w:val="75983014"/>
    <w:rsid w:val="761F61D8"/>
    <w:rsid w:val="76E9484B"/>
    <w:rsid w:val="7721331A"/>
    <w:rsid w:val="7744410E"/>
    <w:rsid w:val="77AA03DF"/>
    <w:rsid w:val="77B10B6D"/>
    <w:rsid w:val="77B13C6A"/>
    <w:rsid w:val="77EB41CA"/>
    <w:rsid w:val="77FDE3D1"/>
    <w:rsid w:val="78524144"/>
    <w:rsid w:val="78AF29F0"/>
    <w:rsid w:val="78F26F7B"/>
    <w:rsid w:val="79381C6E"/>
    <w:rsid w:val="79696405"/>
    <w:rsid w:val="79FA77AD"/>
    <w:rsid w:val="7A1C7C21"/>
    <w:rsid w:val="7AA36941"/>
    <w:rsid w:val="7B02475C"/>
    <w:rsid w:val="7B7C56B2"/>
    <w:rsid w:val="7BE68E1B"/>
    <w:rsid w:val="7BFE9100"/>
    <w:rsid w:val="7C7001B6"/>
    <w:rsid w:val="7C7218B1"/>
    <w:rsid w:val="7D5C493C"/>
    <w:rsid w:val="7DFF08C2"/>
    <w:rsid w:val="7E1E617D"/>
    <w:rsid w:val="7E1F2FFA"/>
    <w:rsid w:val="7E240B01"/>
    <w:rsid w:val="7E595AD8"/>
    <w:rsid w:val="7E5B7852"/>
    <w:rsid w:val="7E747AB8"/>
    <w:rsid w:val="7EA900A7"/>
    <w:rsid w:val="7ED700E7"/>
    <w:rsid w:val="7EE5313E"/>
    <w:rsid w:val="7F263BA7"/>
    <w:rsid w:val="7F6C7C63"/>
    <w:rsid w:val="7FF12376"/>
    <w:rsid w:val="B7FB3B80"/>
    <w:rsid w:val="BE7F88AB"/>
    <w:rsid w:val="DBDF32A2"/>
    <w:rsid w:val="DF7B584D"/>
    <w:rsid w:val="F2B9A51A"/>
    <w:rsid w:val="F5759C0C"/>
    <w:rsid w:val="FDCA3DD9"/>
    <w:rsid w:val="FFF7AD9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100" w:beforeAutospacing="1" w:after="100" w:afterAutospacing="1" w:line="560" w:lineRule="exact"/>
      <w:jc w:val="center"/>
      <w:outlineLvl w:val="0"/>
    </w:pPr>
    <w:rPr>
      <w:rFonts w:eastAsia="方正小标宋简体"/>
      <w:bCs/>
      <w:kern w:val="44"/>
      <w:sz w:val="44"/>
      <w:szCs w:val="44"/>
    </w:rPr>
  </w:style>
  <w:style w:type="paragraph" w:styleId="3">
    <w:name w:val="heading 4"/>
    <w:basedOn w:val="1"/>
    <w:next w:val="1"/>
    <w:qFormat/>
    <w:uiPriority w:val="0"/>
    <w:pPr>
      <w:keepNext/>
      <w:keepLines/>
      <w:spacing w:before="280" w:after="290" w:line="372" w:lineRule="auto"/>
      <w:outlineLvl w:val="3"/>
    </w:pPr>
    <w:rPr>
      <w:rFonts w:ascii="Cambria" w:hAnsi="Cambria"/>
      <w:b/>
      <w:bCs/>
      <w:sz w:val="28"/>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Calibri Light" w:hAnsi="Calibri Light" w:cs="Times New Roman"/>
    </w:rPr>
  </w:style>
  <w:style w:type="paragraph" w:styleId="5">
    <w:name w:val="Body Text"/>
    <w:basedOn w:val="1"/>
    <w:qFormat/>
    <w:uiPriority w:val="1"/>
    <w:rPr>
      <w:rFonts w:ascii="仿宋_GB2312" w:hAnsi="仿宋_GB2312" w:eastAsia="仿宋_GB2312" w:cs="仿宋_GB2312"/>
      <w:sz w:val="32"/>
      <w:szCs w:val="32"/>
      <w:lang w:val="zh-CN" w:eastAsia="zh-CN" w:bidi="zh-CN"/>
    </w:rPr>
  </w:style>
  <w:style w:type="paragraph" w:styleId="6">
    <w:name w:val="Body Text Indent"/>
    <w:basedOn w:val="1"/>
    <w:next w:val="5"/>
    <w:qFormat/>
    <w:uiPriority w:val="99"/>
    <w:pPr>
      <w:ind w:firstLine="632" w:firstLineChars="200"/>
    </w:pPr>
    <w:rPr>
      <w:rFonts w:eastAsia="仿宋_GB2312"/>
      <w:sz w:val="32"/>
    </w:rPr>
  </w:style>
  <w:style w:type="paragraph" w:styleId="7">
    <w:name w:val="toc 5"/>
    <w:basedOn w:val="1"/>
    <w:next w:val="1"/>
    <w:unhideWhenUsed/>
    <w:qFormat/>
    <w:uiPriority w:val="39"/>
    <w:pPr>
      <w:ind w:left="1680" w:leftChars="800"/>
    </w:pPr>
  </w:style>
  <w:style w:type="paragraph" w:styleId="8">
    <w:name w:val="toc 3"/>
    <w:basedOn w:val="1"/>
    <w:next w:val="1"/>
    <w:unhideWhenUsed/>
    <w:qFormat/>
    <w:uiPriority w:val="39"/>
    <w:pPr>
      <w:ind w:left="840" w:leftChars="400"/>
    </w:pPr>
  </w:style>
  <w:style w:type="paragraph" w:styleId="9">
    <w:name w:val="Plain Text"/>
    <w:basedOn w:val="1"/>
    <w:qFormat/>
    <w:uiPriority w:val="0"/>
    <w:rPr>
      <w:rFonts w:ascii="宋体" w:hAnsi="Courier New" w:eastAsia="宋体" w:cs="Times New Roman"/>
      <w:kern w:val="2"/>
      <w:sz w:val="21"/>
      <w:lang w:val="en-US"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4"/>
    <w:basedOn w:val="1"/>
    <w:next w:val="1"/>
    <w:link w:val="34"/>
    <w:unhideWhenUsed/>
    <w:qFormat/>
    <w:uiPriority w:val="39"/>
    <w:pPr>
      <w:ind w:left="1260" w:leftChars="600"/>
    </w:pPr>
  </w:style>
  <w:style w:type="paragraph" w:styleId="14">
    <w:name w:val="toc 2"/>
    <w:basedOn w:val="1"/>
    <w:next w:val="1"/>
    <w:unhideWhenUsed/>
    <w:qFormat/>
    <w:uiPriority w:val="39"/>
    <w:pPr>
      <w:ind w:left="420" w:leftChars="200"/>
    </w:pPr>
  </w:style>
  <w:style w:type="paragraph" w:styleId="15">
    <w:name w:val="Body Text First Indent 2"/>
    <w:basedOn w:val="6"/>
    <w:next w:val="1"/>
    <w:qFormat/>
    <w:uiPriority w:val="99"/>
    <w:pPr>
      <w:spacing w:line="360" w:lineRule="auto"/>
      <w:ind w:firstLine="420"/>
    </w:pPr>
    <w:rPr>
      <w:rFonts w:ascii="仿宋" w:hAnsi="仿宋" w:eastAsia="仿宋"/>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Hyperlink"/>
    <w:unhideWhenUsed/>
    <w:qFormat/>
    <w:uiPriority w:val="99"/>
    <w:rPr>
      <w:color w:val="0000FF"/>
      <w:u w:val="single"/>
    </w:rPr>
  </w:style>
  <w:style w:type="paragraph" w:customStyle="1" w:styleId="21">
    <w:name w:val="列出段落1"/>
    <w:basedOn w:val="1"/>
    <w:qFormat/>
    <w:uiPriority w:val="34"/>
    <w:pPr>
      <w:ind w:firstLine="420" w:firstLineChars="200"/>
    </w:pPr>
    <w:rPr>
      <w:rFonts w:cs="Calibri"/>
      <w:szCs w:val="21"/>
    </w:rPr>
  </w:style>
  <w:style w:type="paragraph" w:customStyle="1" w:styleId="22">
    <w:name w:val="正文_0"/>
    <w:qFormat/>
    <w:uiPriority w:val="0"/>
    <w:pPr>
      <w:widowControl w:val="0"/>
      <w:spacing w:line="360" w:lineRule="auto"/>
      <w:jc w:val="both"/>
    </w:pPr>
    <w:rPr>
      <w:rFonts w:ascii="Times New Roman" w:hAnsi="Times New Roman" w:eastAsia="宋体" w:cs="Times New Roman"/>
      <w:kern w:val="2"/>
      <w:sz w:val="21"/>
      <w:lang w:val="en-US" w:eastAsia="zh-CN" w:bidi="ar-SA"/>
    </w:rPr>
  </w:style>
  <w:style w:type="paragraph" w:customStyle="1" w:styleId="23">
    <w:name w:val="正文（标准）"/>
    <w:basedOn w:val="1"/>
    <w:next w:val="1"/>
    <w:semiHidden/>
    <w:qFormat/>
    <w:uiPriority w:val="0"/>
    <w:pPr>
      <w:ind w:firstLine="525"/>
    </w:pPr>
  </w:style>
  <w:style w:type="paragraph" w:customStyle="1" w:styleId="24">
    <w:name w:val="正文_3"/>
    <w:qFormat/>
    <w:uiPriority w:val="0"/>
    <w:pPr>
      <w:widowControl w:val="0"/>
      <w:spacing w:line="360" w:lineRule="auto"/>
      <w:jc w:val="both"/>
    </w:pPr>
    <w:rPr>
      <w:rFonts w:ascii="Times New Roman" w:hAnsi="Times New Roman" w:eastAsia="宋体" w:cs="Times New Roman"/>
      <w:kern w:val="2"/>
      <w:sz w:val="21"/>
      <w:lang w:val="en-US" w:eastAsia="zh-CN" w:bidi="ar-SA"/>
    </w:rPr>
  </w:style>
  <w:style w:type="paragraph" w:customStyle="1" w:styleId="25">
    <w:name w:val="正文_1"/>
    <w:qFormat/>
    <w:uiPriority w:val="0"/>
    <w:pPr>
      <w:widowControl w:val="0"/>
      <w:spacing w:line="360" w:lineRule="auto"/>
      <w:jc w:val="both"/>
    </w:pPr>
    <w:rPr>
      <w:rFonts w:ascii="Times New Roman" w:hAnsi="Times New Roman" w:eastAsia="宋体" w:cs="Times New Roman"/>
      <w:kern w:val="2"/>
      <w:sz w:val="21"/>
      <w:lang w:val="en-US" w:eastAsia="zh-CN" w:bidi="ar-SA"/>
    </w:rPr>
  </w:style>
  <w:style w:type="character" w:customStyle="1" w:styleId="26">
    <w:name w:val="font51"/>
    <w:basedOn w:val="18"/>
    <w:qFormat/>
    <w:uiPriority w:val="0"/>
    <w:rPr>
      <w:rFonts w:hint="default" w:ascii="仿宋_GB2312" w:eastAsia="仿宋_GB2312" w:cs="仿宋_GB2312"/>
      <w:color w:val="000000"/>
      <w:sz w:val="24"/>
      <w:szCs w:val="24"/>
      <w:u w:val="none"/>
    </w:rPr>
  </w:style>
  <w:style w:type="paragraph" w:customStyle="1" w:styleId="27">
    <w:name w:val="正文_2"/>
    <w:qFormat/>
    <w:uiPriority w:val="0"/>
    <w:pPr>
      <w:widowControl w:val="0"/>
      <w:spacing w:line="360" w:lineRule="auto"/>
      <w:jc w:val="both"/>
    </w:pPr>
    <w:rPr>
      <w:rFonts w:ascii="Times New Roman" w:hAnsi="Times New Roman" w:eastAsia="宋体" w:cs="Times New Roman"/>
      <w:kern w:val="2"/>
      <w:sz w:val="21"/>
      <w:lang w:val="en-US" w:eastAsia="zh-CN" w:bidi="ar-SA"/>
    </w:rPr>
  </w:style>
  <w:style w:type="paragraph" w:customStyle="1" w:styleId="28">
    <w:name w:val="列出段落111"/>
    <w:basedOn w:val="1"/>
    <w:qFormat/>
    <w:uiPriority w:val="0"/>
    <w:pPr>
      <w:ind w:firstLine="420" w:firstLineChars="200"/>
    </w:pPr>
  </w:style>
  <w:style w:type="paragraph" w:customStyle="1" w:styleId="29">
    <w:name w:val="标题1 Char Char Char"/>
    <w:basedOn w:val="2"/>
    <w:qFormat/>
    <w:uiPriority w:val="99"/>
    <w:pPr>
      <w:tabs>
        <w:tab w:val="center" w:pos="4512"/>
        <w:tab w:val="center" w:pos="4606"/>
      </w:tabs>
      <w:adjustRightInd w:val="0"/>
      <w:snapToGrid w:val="0"/>
      <w:spacing w:before="240" w:beforeLines="50" w:after="240" w:line="600" w:lineRule="auto"/>
      <w:outlineLvl w:val="1"/>
    </w:pPr>
    <w:rPr>
      <w:rFonts w:eastAsia="宋体"/>
      <w:bCs w:val="0"/>
      <w:sz w:val="28"/>
      <w:szCs w:val="20"/>
    </w:rPr>
  </w:style>
  <w:style w:type="paragraph" w:customStyle="1" w:styleId="30">
    <w:name w:val="Table Paragraph"/>
    <w:basedOn w:val="1"/>
    <w:qFormat/>
    <w:uiPriority w:val="1"/>
    <w:rPr>
      <w:rFonts w:ascii="仿宋_GB2312" w:hAnsi="仿宋_GB2312" w:eastAsia="仿宋_GB2312" w:cs="仿宋_GB2312"/>
      <w:lang w:val="zh-CN" w:eastAsia="zh-CN" w:bidi="zh-CN"/>
    </w:rPr>
  </w:style>
  <w:style w:type="paragraph" w:styleId="31">
    <w:name w:val="List Paragraph"/>
    <w:basedOn w:val="1"/>
    <w:qFormat/>
    <w:uiPriority w:val="99"/>
    <w:pPr>
      <w:ind w:firstLine="420" w:firstLineChars="200"/>
    </w:pPr>
  </w:style>
  <w:style w:type="character" w:customStyle="1" w:styleId="32">
    <w:name w:val="font61"/>
    <w:basedOn w:val="18"/>
    <w:qFormat/>
    <w:uiPriority w:val="0"/>
    <w:rPr>
      <w:rFonts w:hint="eastAsia" w:ascii="宋体" w:hAnsi="宋体" w:eastAsia="宋体" w:cs="宋体"/>
      <w:b/>
      <w:bCs/>
      <w:color w:val="000000"/>
      <w:sz w:val="21"/>
      <w:szCs w:val="21"/>
      <w:u w:val="none"/>
    </w:rPr>
  </w:style>
  <w:style w:type="table" w:customStyle="1" w:styleId="33">
    <w:name w:val="Table Normal"/>
    <w:semiHidden/>
    <w:unhideWhenUsed/>
    <w:qFormat/>
    <w:uiPriority w:val="0"/>
    <w:tblPr>
      <w:tblCellMar>
        <w:top w:w="0" w:type="dxa"/>
        <w:left w:w="0" w:type="dxa"/>
        <w:bottom w:w="0" w:type="dxa"/>
        <w:right w:w="0" w:type="dxa"/>
      </w:tblCellMar>
    </w:tblPr>
  </w:style>
  <w:style w:type="character" w:customStyle="1" w:styleId="34">
    <w:name w:val="目录 4 Char"/>
    <w:link w:val="13"/>
    <w:qFormat/>
    <w:uiPriority w:val="0"/>
  </w:style>
  <w:style w:type="character" w:customStyle="1" w:styleId="35">
    <w:name w:val="font41"/>
    <w:basedOn w:val="18"/>
    <w:qFormat/>
    <w:uiPriority w:val="0"/>
    <w:rPr>
      <w:rFonts w:hint="eastAsia" w:ascii="宋体" w:hAnsi="宋体" w:eastAsia="宋体" w:cs="宋体"/>
      <w:color w:val="000000"/>
      <w:sz w:val="18"/>
      <w:szCs w:val="18"/>
      <w:u w:val="none"/>
    </w:rPr>
  </w:style>
  <w:style w:type="character" w:customStyle="1" w:styleId="36">
    <w:name w:val="font31"/>
    <w:basedOn w:val="18"/>
    <w:qFormat/>
    <w:uiPriority w:val="0"/>
    <w:rPr>
      <w:rFonts w:ascii="Wingdings" w:hAnsi="Wingdings" w:cs="Wingdings"/>
      <w:color w:val="000000"/>
      <w:sz w:val="22"/>
      <w:szCs w:val="22"/>
      <w:u w:val="none"/>
    </w:rPr>
  </w:style>
  <w:style w:type="character" w:customStyle="1" w:styleId="37">
    <w:name w:val="font21"/>
    <w:basedOn w:val="18"/>
    <w:qFormat/>
    <w:uiPriority w:val="0"/>
    <w:rPr>
      <w:rFonts w:hint="eastAsia" w:ascii="宋体" w:hAnsi="宋体" w:eastAsia="宋体" w:cs="宋体"/>
      <w:color w:val="000000"/>
      <w:sz w:val="22"/>
      <w:szCs w:val="22"/>
      <w:u w:val="none"/>
    </w:rPr>
  </w:style>
  <w:style w:type="character" w:customStyle="1" w:styleId="38">
    <w:name w:val="font101"/>
    <w:basedOn w:val="18"/>
    <w:qFormat/>
    <w:uiPriority w:val="0"/>
    <w:rPr>
      <w:rFonts w:hint="eastAsia" w:ascii="宋体" w:hAnsi="宋体" w:eastAsia="宋体" w:cs="宋体"/>
      <w:color w:val="000000"/>
      <w:sz w:val="20"/>
      <w:szCs w:val="20"/>
      <w:u w:val="none"/>
    </w:rPr>
  </w:style>
  <w:style w:type="character" w:customStyle="1" w:styleId="39">
    <w:name w:val="font131"/>
    <w:basedOn w:val="18"/>
    <w:qFormat/>
    <w:uiPriority w:val="0"/>
    <w:rPr>
      <w:rFonts w:ascii="Wingdings 2" w:hAnsi="Wingdings 2" w:eastAsia="Wingdings 2" w:cs="Wingdings 2"/>
      <w:color w:val="000000"/>
      <w:sz w:val="20"/>
      <w:szCs w:val="20"/>
      <w:u w:val="none"/>
    </w:rPr>
  </w:style>
  <w:style w:type="character" w:customStyle="1" w:styleId="40">
    <w:name w:val="font141"/>
    <w:basedOn w:val="18"/>
    <w:qFormat/>
    <w:uiPriority w:val="0"/>
    <w:rPr>
      <w:rFonts w:hint="eastAsia" w:ascii="宋体" w:hAnsi="宋体" w:eastAsia="宋体" w:cs="宋体"/>
      <w:color w:val="000000"/>
      <w:sz w:val="20"/>
      <w:szCs w:val="20"/>
      <w:u w:val="single"/>
    </w:rPr>
  </w:style>
  <w:style w:type="character" w:customStyle="1" w:styleId="41">
    <w:name w:val="font151"/>
    <w:basedOn w:val="18"/>
    <w:qFormat/>
    <w:uiPriority w:val="0"/>
    <w:rPr>
      <w:rFonts w:hint="default" w:ascii="Wingdings 2" w:hAnsi="Wingdings 2" w:eastAsia="Wingdings 2" w:cs="Wingdings 2"/>
      <w:color w:val="000000"/>
      <w:sz w:val="20"/>
      <w:szCs w:val="20"/>
      <w:u w:val="none"/>
    </w:rPr>
  </w:style>
  <w:style w:type="character" w:customStyle="1" w:styleId="42">
    <w:name w:val="font161"/>
    <w:basedOn w:val="18"/>
    <w:qFormat/>
    <w:uiPriority w:val="0"/>
    <w:rPr>
      <w:rFonts w:hint="eastAsia" w:ascii="宋体" w:hAnsi="宋体" w:eastAsia="宋体" w:cs="宋体"/>
      <w:color w:val="000000"/>
      <w:sz w:val="20"/>
      <w:szCs w:val="20"/>
      <w:u w:val="single"/>
    </w:rPr>
  </w:style>
  <w:style w:type="character" w:customStyle="1" w:styleId="43">
    <w:name w:val="font112"/>
    <w:basedOn w:val="18"/>
    <w:qFormat/>
    <w:uiPriority w:val="0"/>
    <w:rPr>
      <w:rFonts w:hint="eastAsia" w:ascii="宋体" w:hAnsi="宋体" w:eastAsia="宋体" w:cs="宋体"/>
      <w:color w:val="000000"/>
      <w:sz w:val="20"/>
      <w:szCs w:val="20"/>
      <w:u w:val="none"/>
    </w:rPr>
  </w:style>
  <w:style w:type="character" w:customStyle="1" w:styleId="44">
    <w:name w:val="font121"/>
    <w:basedOn w:val="18"/>
    <w:qFormat/>
    <w:uiPriority w:val="0"/>
    <w:rPr>
      <w:rFonts w:ascii="Wingdings 2" w:hAnsi="Wingdings 2" w:eastAsia="Wingdings 2" w:cs="Wingdings 2"/>
      <w:color w:val="000000"/>
      <w:sz w:val="20"/>
      <w:szCs w:val="20"/>
      <w:u w:val="none"/>
    </w:rPr>
  </w:style>
  <w:style w:type="character" w:customStyle="1" w:styleId="45">
    <w:name w:val="font171"/>
    <w:basedOn w:val="18"/>
    <w:qFormat/>
    <w:uiPriority w:val="0"/>
    <w:rPr>
      <w:rFonts w:hint="eastAsia" w:ascii="宋体" w:hAnsi="宋体" w:eastAsia="宋体" w:cs="宋体"/>
      <w:color w:val="000000"/>
      <w:sz w:val="20"/>
      <w:szCs w:val="20"/>
      <w:u w:val="single"/>
    </w:rPr>
  </w:style>
  <w:style w:type="character" w:customStyle="1" w:styleId="46">
    <w:name w:val="font11"/>
    <w:basedOn w:val="18"/>
    <w:qFormat/>
    <w:uiPriority w:val="0"/>
    <w:rPr>
      <w:rFonts w:hint="eastAsia" w:ascii="宋体" w:hAnsi="宋体" w:eastAsia="宋体" w:cs="宋体"/>
      <w:color w:val="000000"/>
      <w:sz w:val="22"/>
      <w:szCs w:val="22"/>
      <w:u w:val="none"/>
    </w:rPr>
  </w:style>
  <w:style w:type="character" w:customStyle="1" w:styleId="47">
    <w:name w:val="font01"/>
    <w:basedOn w:val="18"/>
    <w:qFormat/>
    <w:uiPriority w:val="0"/>
    <w:rPr>
      <w:rFonts w:hint="eastAsia" w:ascii="宋体" w:hAnsi="宋体" w:eastAsia="宋体" w:cs="宋体"/>
      <w:color w:val="000000"/>
      <w:sz w:val="22"/>
      <w:szCs w:val="22"/>
      <w:u w:val="none"/>
    </w:rPr>
  </w:style>
  <w:style w:type="paragraph" w:customStyle="1" w:styleId="48">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云南建投集团</Company>
  <Pages>4</Pages>
  <Words>2758</Words>
  <Characters>3547</Characters>
  <Lines>0</Lines>
  <Paragraphs>0</Paragraphs>
  <TotalTime>2</TotalTime>
  <ScaleCrop>false</ScaleCrop>
  <LinksUpToDate>false</LinksUpToDate>
  <CharactersWithSpaces>3988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2021-06-11T19:34:00Z</dcterms:created>
  <dc:creator>秋荷芙蓉</dc:creator>
  <cp:lastModifiedBy>方子</cp:lastModifiedBy>
  <dcterms:modified xsi:type="dcterms:W3CDTF">2026-09-01T02:47:27Z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2C356FED976743DF81FDC85A7B474B85_13</vt:lpwstr>
  </property>
  <property fmtid="{D5CDD505-2E9C-101B-9397-08002B2CF9AE}" pid="4" name="KSOTemplateDocerSaveRecord">
    <vt:lpwstr>eyJoZGlkIjoiMGE5Zjk4NmJiMjU0ZTY5ZWJmM2M4MWI0NmNkODQ3NzYiLCJ1c2VySWQiOiI1NDMxOTczMDcifQ==</vt:lpwstr>
  </property>
</Properties>
</file>